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FD" w:rsidRDefault="000233FD">
      <w:pPr>
        <w:pStyle w:val="ConsPlusTitlePage"/>
      </w:pPr>
      <w:r>
        <w:t xml:space="preserve">Документ предоставлен </w:t>
      </w:r>
      <w:hyperlink r:id="rId5">
        <w:r>
          <w:rPr>
            <w:color w:val="0000FF"/>
          </w:rPr>
          <w:t>КонсультантПлюс</w:t>
        </w:r>
      </w:hyperlink>
      <w:r>
        <w:br/>
      </w:r>
    </w:p>
    <w:p w:rsidR="000233FD" w:rsidRDefault="000233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233FD">
        <w:tc>
          <w:tcPr>
            <w:tcW w:w="4677" w:type="dxa"/>
            <w:tcBorders>
              <w:top w:val="nil"/>
              <w:left w:val="nil"/>
              <w:bottom w:val="nil"/>
              <w:right w:val="nil"/>
            </w:tcBorders>
          </w:tcPr>
          <w:p w:rsidR="000233FD" w:rsidRDefault="000233FD">
            <w:pPr>
              <w:pStyle w:val="ConsPlusNormal"/>
              <w:outlineLvl w:val="0"/>
            </w:pPr>
            <w:r>
              <w:t>10 июля 2006 года</w:t>
            </w:r>
          </w:p>
        </w:tc>
        <w:tc>
          <w:tcPr>
            <w:tcW w:w="4677" w:type="dxa"/>
            <w:tcBorders>
              <w:top w:val="nil"/>
              <w:left w:val="nil"/>
              <w:bottom w:val="nil"/>
              <w:right w:val="nil"/>
            </w:tcBorders>
          </w:tcPr>
          <w:p w:rsidR="000233FD" w:rsidRDefault="000233FD">
            <w:pPr>
              <w:pStyle w:val="ConsPlusNormal"/>
              <w:jc w:val="right"/>
              <w:outlineLvl w:val="0"/>
            </w:pPr>
            <w:r>
              <w:t>N 72-ГД</w:t>
            </w:r>
          </w:p>
        </w:tc>
      </w:tr>
    </w:tbl>
    <w:p w:rsidR="000233FD" w:rsidRDefault="000233FD">
      <w:pPr>
        <w:pStyle w:val="ConsPlusNormal"/>
        <w:pBdr>
          <w:bottom w:val="single" w:sz="6" w:space="0" w:color="auto"/>
        </w:pBdr>
        <w:spacing w:before="100" w:after="100"/>
        <w:jc w:val="both"/>
        <w:rPr>
          <w:sz w:val="2"/>
          <w:szCs w:val="2"/>
        </w:rPr>
      </w:pPr>
    </w:p>
    <w:p w:rsidR="000233FD" w:rsidRDefault="000233FD">
      <w:pPr>
        <w:pStyle w:val="ConsPlusNormal"/>
        <w:jc w:val="both"/>
      </w:pPr>
    </w:p>
    <w:p w:rsidR="000233FD" w:rsidRDefault="000233FD">
      <w:pPr>
        <w:pStyle w:val="ConsPlusTitle"/>
        <w:jc w:val="center"/>
      </w:pPr>
      <w:r>
        <w:t>ЗАКОН</w:t>
      </w:r>
    </w:p>
    <w:p w:rsidR="000233FD" w:rsidRDefault="000233FD">
      <w:pPr>
        <w:pStyle w:val="ConsPlusTitle"/>
        <w:jc w:val="center"/>
      </w:pPr>
      <w:r>
        <w:t>САМАРСКОЙ ОБЛАСТИ</w:t>
      </w:r>
    </w:p>
    <w:p w:rsidR="000233FD" w:rsidRDefault="000233FD">
      <w:pPr>
        <w:pStyle w:val="ConsPlusTitle"/>
        <w:jc w:val="center"/>
      </w:pPr>
    </w:p>
    <w:p w:rsidR="000233FD" w:rsidRDefault="000233FD">
      <w:pPr>
        <w:pStyle w:val="ConsPlusTitle"/>
        <w:jc w:val="center"/>
      </w:pPr>
      <w:r>
        <w:t>О НАДЕЛЕНИИ ОРГАНОВ МЕСТНОГО САМОУПРАВЛЕНИЯ</w:t>
      </w:r>
    </w:p>
    <w:p w:rsidR="000233FD" w:rsidRDefault="000233FD">
      <w:pPr>
        <w:pStyle w:val="ConsPlusTitle"/>
        <w:jc w:val="center"/>
      </w:pPr>
      <w:r>
        <w:t xml:space="preserve">НА ТЕРРИТОРИИ САМАРСКОЙ ОБЛАСТИ </w:t>
      </w:r>
      <w:proofErr w:type="gramStart"/>
      <w:r>
        <w:t>ОТДЕЛЬНЫМИ</w:t>
      </w:r>
      <w:proofErr w:type="gramEnd"/>
    </w:p>
    <w:p w:rsidR="000233FD" w:rsidRDefault="000233FD">
      <w:pPr>
        <w:pStyle w:val="ConsPlusTitle"/>
        <w:jc w:val="center"/>
      </w:pPr>
      <w:r>
        <w:t>ГОСУДАРСТВЕННЫМИ ПОЛНОМОЧИЯМИ В СФЕРЕ ОХРАНЫ ТРУДА</w:t>
      </w:r>
    </w:p>
    <w:p w:rsidR="000233FD" w:rsidRDefault="000233FD">
      <w:pPr>
        <w:pStyle w:val="ConsPlusNormal"/>
        <w:jc w:val="both"/>
      </w:pPr>
    </w:p>
    <w:p w:rsidR="000233FD" w:rsidRDefault="000233FD">
      <w:pPr>
        <w:pStyle w:val="ConsPlusNormal"/>
        <w:jc w:val="right"/>
      </w:pPr>
      <w:proofErr w:type="gramStart"/>
      <w:r>
        <w:t>Принят</w:t>
      </w:r>
      <w:proofErr w:type="gramEnd"/>
    </w:p>
    <w:p w:rsidR="000233FD" w:rsidRDefault="000233FD">
      <w:pPr>
        <w:pStyle w:val="ConsPlusNormal"/>
        <w:jc w:val="right"/>
      </w:pPr>
      <w:r>
        <w:t>Самарской Губернской Думой</w:t>
      </w:r>
    </w:p>
    <w:p w:rsidR="000233FD" w:rsidRDefault="000233FD">
      <w:pPr>
        <w:pStyle w:val="ConsPlusNormal"/>
        <w:jc w:val="right"/>
      </w:pPr>
      <w:r>
        <w:t>28 июня 2006 года</w:t>
      </w:r>
    </w:p>
    <w:p w:rsidR="000233FD" w:rsidRDefault="00023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33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3FD" w:rsidRDefault="00023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3FD" w:rsidRDefault="00023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3FD" w:rsidRDefault="000233FD">
            <w:pPr>
              <w:pStyle w:val="ConsPlusNormal"/>
              <w:jc w:val="center"/>
            </w:pPr>
            <w:r>
              <w:rPr>
                <w:color w:val="392C69"/>
              </w:rPr>
              <w:t>Список изменяющих документов</w:t>
            </w:r>
          </w:p>
          <w:p w:rsidR="000233FD" w:rsidRDefault="000233FD">
            <w:pPr>
              <w:pStyle w:val="ConsPlusNormal"/>
              <w:jc w:val="center"/>
            </w:pPr>
            <w:proofErr w:type="gramStart"/>
            <w:r>
              <w:rPr>
                <w:color w:val="392C69"/>
              </w:rPr>
              <w:t>(в ред. Законов Самарской области</w:t>
            </w:r>
            <w:proofErr w:type="gramEnd"/>
          </w:p>
          <w:p w:rsidR="000233FD" w:rsidRDefault="000233FD">
            <w:pPr>
              <w:pStyle w:val="ConsPlusNormal"/>
              <w:jc w:val="center"/>
            </w:pPr>
            <w:r>
              <w:rPr>
                <w:color w:val="392C69"/>
              </w:rPr>
              <w:t xml:space="preserve">от 28.12.2007 </w:t>
            </w:r>
            <w:hyperlink r:id="rId6">
              <w:r>
                <w:rPr>
                  <w:color w:val="0000FF"/>
                </w:rPr>
                <w:t>N 167-ГД</w:t>
              </w:r>
            </w:hyperlink>
            <w:r>
              <w:rPr>
                <w:color w:val="392C69"/>
              </w:rPr>
              <w:t xml:space="preserve">, от 06.03.2008 </w:t>
            </w:r>
            <w:hyperlink r:id="rId7">
              <w:r>
                <w:rPr>
                  <w:color w:val="0000FF"/>
                </w:rPr>
                <w:t>N 14-ГД</w:t>
              </w:r>
            </w:hyperlink>
            <w:r>
              <w:rPr>
                <w:color w:val="392C69"/>
              </w:rPr>
              <w:t xml:space="preserve">, от 15.06.2010 </w:t>
            </w:r>
            <w:hyperlink r:id="rId8">
              <w:r>
                <w:rPr>
                  <w:color w:val="0000FF"/>
                </w:rPr>
                <w:t>N 69-ГД</w:t>
              </w:r>
            </w:hyperlink>
            <w:r>
              <w:rPr>
                <w:color w:val="392C69"/>
              </w:rPr>
              <w:t>,</w:t>
            </w:r>
          </w:p>
          <w:p w:rsidR="000233FD" w:rsidRDefault="000233FD">
            <w:pPr>
              <w:pStyle w:val="ConsPlusNormal"/>
              <w:jc w:val="center"/>
            </w:pPr>
            <w:r>
              <w:rPr>
                <w:color w:val="392C69"/>
              </w:rPr>
              <w:t xml:space="preserve">от 09.07.2012 </w:t>
            </w:r>
            <w:hyperlink r:id="rId9">
              <w:r>
                <w:rPr>
                  <w:color w:val="0000FF"/>
                </w:rPr>
                <w:t>N 66-ГД</w:t>
              </w:r>
            </w:hyperlink>
            <w:r>
              <w:rPr>
                <w:color w:val="392C69"/>
              </w:rPr>
              <w:t xml:space="preserve">, от 12.05.2015 </w:t>
            </w:r>
            <w:hyperlink r:id="rId10">
              <w:r>
                <w:rPr>
                  <w:color w:val="0000FF"/>
                </w:rPr>
                <w:t>N 49-ГД</w:t>
              </w:r>
            </w:hyperlink>
            <w:r>
              <w:rPr>
                <w:color w:val="392C69"/>
              </w:rPr>
              <w:t xml:space="preserve">, от 11.07.2016 </w:t>
            </w:r>
            <w:hyperlink r:id="rId11">
              <w:r>
                <w:rPr>
                  <w:color w:val="0000FF"/>
                </w:rPr>
                <w:t>N 85-ГД</w:t>
              </w:r>
            </w:hyperlink>
            <w:r>
              <w:rPr>
                <w:color w:val="392C69"/>
              </w:rPr>
              <w:t>,</w:t>
            </w:r>
          </w:p>
          <w:p w:rsidR="000233FD" w:rsidRDefault="000233FD">
            <w:pPr>
              <w:pStyle w:val="ConsPlusNormal"/>
              <w:jc w:val="center"/>
            </w:pPr>
            <w:r>
              <w:rPr>
                <w:color w:val="392C69"/>
              </w:rPr>
              <w:t xml:space="preserve">от 19.12.2016 </w:t>
            </w:r>
            <w:hyperlink r:id="rId12">
              <w:r>
                <w:rPr>
                  <w:color w:val="0000FF"/>
                </w:rPr>
                <w:t>N 142-ГД</w:t>
              </w:r>
            </w:hyperlink>
            <w:r>
              <w:rPr>
                <w:color w:val="392C69"/>
              </w:rPr>
              <w:t xml:space="preserve">, от 16.10.2018 </w:t>
            </w:r>
            <w:hyperlink r:id="rId13">
              <w:r>
                <w:rPr>
                  <w:color w:val="0000FF"/>
                </w:rPr>
                <w:t>N 80-ГД</w:t>
              </w:r>
            </w:hyperlink>
            <w:r>
              <w:rPr>
                <w:color w:val="392C69"/>
              </w:rPr>
              <w:t xml:space="preserve">, от 18.12.2019 </w:t>
            </w:r>
            <w:hyperlink r:id="rId14">
              <w:r>
                <w:rPr>
                  <w:color w:val="0000FF"/>
                </w:rPr>
                <w:t>N 133-ГД</w:t>
              </w:r>
            </w:hyperlink>
            <w:r>
              <w:rPr>
                <w:color w:val="392C69"/>
              </w:rPr>
              <w:t>,</w:t>
            </w:r>
          </w:p>
          <w:p w:rsidR="000233FD" w:rsidRDefault="000233FD">
            <w:pPr>
              <w:pStyle w:val="ConsPlusNormal"/>
              <w:jc w:val="center"/>
            </w:pPr>
            <w:r>
              <w:rPr>
                <w:color w:val="392C69"/>
              </w:rPr>
              <w:t>с изм., внесенными Законами Самарской области</w:t>
            </w:r>
          </w:p>
          <w:p w:rsidR="000233FD" w:rsidRDefault="000233FD">
            <w:pPr>
              <w:pStyle w:val="ConsPlusNormal"/>
              <w:jc w:val="center"/>
            </w:pPr>
            <w:r>
              <w:rPr>
                <w:color w:val="392C69"/>
              </w:rPr>
              <w:t xml:space="preserve">от 06.04.2009 </w:t>
            </w:r>
            <w:hyperlink r:id="rId15">
              <w:r>
                <w:rPr>
                  <w:color w:val="0000FF"/>
                </w:rPr>
                <w:t>N 49-ГД</w:t>
              </w:r>
            </w:hyperlink>
            <w:r>
              <w:rPr>
                <w:color w:val="392C69"/>
              </w:rPr>
              <w:t xml:space="preserve">, от 03.12.2009 </w:t>
            </w:r>
            <w:hyperlink r:id="rId16">
              <w:r>
                <w:rPr>
                  <w:color w:val="0000FF"/>
                </w:rPr>
                <w:t>N 129-ГД</w:t>
              </w:r>
            </w:hyperlink>
            <w:r>
              <w:rPr>
                <w:color w:val="392C69"/>
              </w:rPr>
              <w:t xml:space="preserve"> (ред. 16.10.2018),</w:t>
            </w:r>
          </w:p>
          <w:p w:rsidR="000233FD" w:rsidRDefault="000233FD">
            <w:pPr>
              <w:pStyle w:val="ConsPlusNormal"/>
              <w:jc w:val="center"/>
            </w:pPr>
            <w:r>
              <w:rPr>
                <w:color w:val="392C69"/>
              </w:rPr>
              <w:t xml:space="preserve">от 05.12.2011 </w:t>
            </w:r>
            <w:hyperlink r:id="rId17">
              <w:r>
                <w:rPr>
                  <w:color w:val="0000FF"/>
                </w:rPr>
                <w:t>N 127-ГД</w:t>
              </w:r>
            </w:hyperlink>
            <w:r>
              <w:rPr>
                <w:color w:val="392C69"/>
              </w:rPr>
              <w:t xml:space="preserve">, от 13.12.2012 </w:t>
            </w:r>
            <w:hyperlink r:id="rId18">
              <w:r>
                <w:rPr>
                  <w:color w:val="0000FF"/>
                </w:rPr>
                <w:t>N 129-ГД</w:t>
              </w:r>
            </w:hyperlink>
            <w:r>
              <w:rPr>
                <w:color w:val="392C69"/>
              </w:rPr>
              <w:t xml:space="preserve">, от 04.12.2013 </w:t>
            </w:r>
            <w:hyperlink r:id="rId19">
              <w:r>
                <w:rPr>
                  <w:color w:val="0000FF"/>
                </w:rPr>
                <w:t>N 105-ГД</w:t>
              </w:r>
            </w:hyperlink>
            <w:r>
              <w:rPr>
                <w:color w:val="392C69"/>
              </w:rPr>
              <w:t>,</w:t>
            </w:r>
          </w:p>
          <w:p w:rsidR="000233FD" w:rsidRDefault="000233FD">
            <w:pPr>
              <w:pStyle w:val="ConsPlusNormal"/>
              <w:jc w:val="center"/>
            </w:pPr>
            <w:r>
              <w:rPr>
                <w:color w:val="392C69"/>
              </w:rPr>
              <w:t xml:space="preserve">от 11.12.2014 </w:t>
            </w:r>
            <w:hyperlink r:id="rId20">
              <w:r>
                <w:rPr>
                  <w:color w:val="0000FF"/>
                </w:rPr>
                <w:t>N 125-ГД</w:t>
              </w:r>
            </w:hyperlink>
            <w:r>
              <w:rPr>
                <w:color w:val="392C69"/>
              </w:rPr>
              <w:t xml:space="preserve">, от 17.12.2015 </w:t>
            </w:r>
            <w:hyperlink r:id="rId21">
              <w:r>
                <w:rPr>
                  <w:color w:val="0000FF"/>
                </w:rPr>
                <w:t>N 131-ГД</w:t>
              </w:r>
            </w:hyperlink>
            <w:r>
              <w:rPr>
                <w:color w:val="392C69"/>
              </w:rPr>
              <w:t xml:space="preserve">, от 15.12.2016 </w:t>
            </w:r>
            <w:hyperlink r:id="rId22">
              <w:r>
                <w:rPr>
                  <w:color w:val="0000FF"/>
                </w:rPr>
                <w:t>N 137-ГД</w:t>
              </w:r>
            </w:hyperlink>
            <w:r>
              <w:rPr>
                <w:color w:val="392C69"/>
              </w:rPr>
              <w:t>,</w:t>
            </w:r>
          </w:p>
          <w:p w:rsidR="000233FD" w:rsidRDefault="000233FD">
            <w:pPr>
              <w:pStyle w:val="ConsPlusNormal"/>
              <w:jc w:val="center"/>
            </w:pPr>
            <w:r>
              <w:rPr>
                <w:color w:val="392C69"/>
              </w:rPr>
              <w:t xml:space="preserve">от 06.12.2017 </w:t>
            </w:r>
            <w:hyperlink r:id="rId23">
              <w:r>
                <w:rPr>
                  <w:color w:val="0000FF"/>
                </w:rPr>
                <w:t>N 116-ГД</w:t>
              </w:r>
            </w:hyperlink>
            <w:r>
              <w:rPr>
                <w:color w:val="392C69"/>
              </w:rPr>
              <w:t xml:space="preserve">, от 11.12.2018 </w:t>
            </w:r>
            <w:hyperlink r:id="rId24">
              <w:r>
                <w:rPr>
                  <w:color w:val="0000FF"/>
                </w:rPr>
                <w:t>N 95-ГД</w:t>
              </w:r>
            </w:hyperlink>
            <w:r>
              <w:rPr>
                <w:color w:val="392C69"/>
              </w:rPr>
              <w:t xml:space="preserve">, от 09.12.2019 </w:t>
            </w:r>
            <w:hyperlink r:id="rId25">
              <w:r>
                <w:rPr>
                  <w:color w:val="0000FF"/>
                </w:rPr>
                <w:t>N 125-ГД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33FD" w:rsidRDefault="000233FD">
            <w:pPr>
              <w:pStyle w:val="ConsPlusNormal"/>
            </w:pPr>
          </w:p>
        </w:tc>
      </w:tr>
    </w:tbl>
    <w:p w:rsidR="000233FD" w:rsidRDefault="000233FD">
      <w:pPr>
        <w:pStyle w:val="ConsPlusNormal"/>
        <w:jc w:val="both"/>
      </w:pPr>
    </w:p>
    <w:p w:rsidR="000233FD" w:rsidRDefault="000233FD">
      <w:pPr>
        <w:pStyle w:val="ConsPlusNormal"/>
        <w:ind w:firstLine="540"/>
        <w:jc w:val="both"/>
      </w:pPr>
      <w:r>
        <w:t xml:space="preserve">Настоящий Закон в соответствии с </w:t>
      </w:r>
      <w:hyperlink r:id="rId26">
        <w:r>
          <w:rPr>
            <w:color w:val="0000FF"/>
          </w:rPr>
          <w:t>Конституцией</w:t>
        </w:r>
      </w:hyperlink>
      <w:r>
        <w:t xml:space="preserve"> Российской Федерации, Трудовым </w:t>
      </w:r>
      <w:hyperlink r:id="rId27">
        <w:r>
          <w:rPr>
            <w:color w:val="0000FF"/>
          </w:rPr>
          <w:t>кодексом</w:t>
        </w:r>
      </w:hyperlink>
      <w:r>
        <w:t xml:space="preserve"> Российской Федерации с учетом организационных, кадровых, информационных возможностей органов местного самоуправления наделяет органы местного самоуправления отдельных муниципальных образований на территории Самарской области отдельными государственными полномочиями Самарской области в сфере охраны труда.</w:t>
      </w:r>
    </w:p>
    <w:p w:rsidR="000233FD" w:rsidRDefault="000233FD">
      <w:pPr>
        <w:pStyle w:val="ConsPlusNormal"/>
        <w:jc w:val="both"/>
      </w:pPr>
      <w:r>
        <w:t xml:space="preserve">(в ред. </w:t>
      </w:r>
      <w:hyperlink r:id="rId28">
        <w:r>
          <w:rPr>
            <w:color w:val="0000FF"/>
          </w:rPr>
          <w:t>Закона</w:t>
        </w:r>
      </w:hyperlink>
      <w:r>
        <w:t xml:space="preserve"> Самарской области от 15.06.2010 N 69-ГД)</w:t>
      </w:r>
    </w:p>
    <w:p w:rsidR="000233FD" w:rsidRDefault="000233FD">
      <w:pPr>
        <w:pStyle w:val="ConsPlusNormal"/>
        <w:jc w:val="both"/>
      </w:pPr>
    </w:p>
    <w:p w:rsidR="000233FD" w:rsidRDefault="000233FD">
      <w:pPr>
        <w:pStyle w:val="ConsPlusTitle"/>
        <w:ind w:firstLine="540"/>
        <w:jc w:val="both"/>
        <w:outlineLvl w:val="1"/>
      </w:pPr>
      <w:r>
        <w:t>Статья 1. Муниципальные образования на территории Самарской области, которым передаются государственные полномочия Самарской области в сфере охраны труда</w:t>
      </w:r>
    </w:p>
    <w:p w:rsidR="000233FD" w:rsidRDefault="000233FD">
      <w:pPr>
        <w:pStyle w:val="ConsPlusNormal"/>
        <w:jc w:val="both"/>
      </w:pPr>
    </w:p>
    <w:p w:rsidR="000233FD" w:rsidRDefault="000233FD">
      <w:pPr>
        <w:pStyle w:val="ConsPlusNormal"/>
        <w:ind w:firstLine="540"/>
        <w:jc w:val="both"/>
      </w:pPr>
      <w:r>
        <w:t>Государственные полномочия Самарской области в сфере охраны труда передаются органам местного самоуправления следующих муниципальных образований на территории Самарской области (далее - органы местного самоуправления муниципальных образований):</w:t>
      </w:r>
    </w:p>
    <w:p w:rsidR="000233FD" w:rsidRDefault="000233FD">
      <w:pPr>
        <w:pStyle w:val="ConsPlusNormal"/>
        <w:spacing w:before="220"/>
        <w:ind w:firstLine="540"/>
        <w:jc w:val="both"/>
      </w:pPr>
      <w:r>
        <w:t xml:space="preserve">1) городские округа: </w:t>
      </w:r>
      <w:proofErr w:type="gramStart"/>
      <w:r>
        <w:t>Самара, Жигулевск, Кинель, Новокуйбышевск, Октябрьск, Отрадный, Похвистнево, Сызрань, Тольятти, Чапаевск;</w:t>
      </w:r>
      <w:proofErr w:type="gramEnd"/>
    </w:p>
    <w:p w:rsidR="000233FD" w:rsidRDefault="000233FD">
      <w:pPr>
        <w:pStyle w:val="ConsPlusNormal"/>
        <w:spacing w:before="220"/>
        <w:ind w:firstLine="540"/>
        <w:jc w:val="both"/>
      </w:pPr>
      <w:r>
        <w:t xml:space="preserve">2) муниципальные районы: Алексеевский, Безенчукский, Богатовский, Большеглушицкий, Большечерниговский, Борский, Волжский, Елховский, Исаклинский, Камышлинский, Кинельский, </w:t>
      </w:r>
      <w:proofErr w:type="gramStart"/>
      <w:r>
        <w:t>Кинель-Черкасский</w:t>
      </w:r>
      <w:proofErr w:type="gramEnd"/>
      <w:r>
        <w:t>, Клявлинский, Кошкинский, Красноармейский, Красноярский, Нефтегорский, Пестравский, Похвистневский, Приволжский, Сергиевский, Ставропольский, Сызранский, Хворостянский, Челно-Вершинский, Шенталинский, Шигонский.</w:t>
      </w:r>
    </w:p>
    <w:p w:rsidR="000233FD" w:rsidRDefault="000233FD">
      <w:pPr>
        <w:pStyle w:val="ConsPlusNormal"/>
        <w:jc w:val="both"/>
      </w:pPr>
    </w:p>
    <w:p w:rsidR="000233FD" w:rsidRDefault="000233FD">
      <w:pPr>
        <w:pStyle w:val="ConsPlusTitle"/>
        <w:ind w:firstLine="540"/>
        <w:jc w:val="both"/>
        <w:outlineLvl w:val="1"/>
      </w:pPr>
      <w:r>
        <w:t>Статья 2. Передаваемые государственные полномочия Самарской области в сфере охраны труда</w:t>
      </w:r>
    </w:p>
    <w:p w:rsidR="000233FD" w:rsidRDefault="000233FD">
      <w:pPr>
        <w:pStyle w:val="ConsPlusNormal"/>
        <w:ind w:firstLine="540"/>
        <w:jc w:val="both"/>
      </w:pPr>
      <w:r>
        <w:t xml:space="preserve">(в ред. </w:t>
      </w:r>
      <w:hyperlink r:id="rId29">
        <w:r>
          <w:rPr>
            <w:color w:val="0000FF"/>
          </w:rPr>
          <w:t>Закона</w:t>
        </w:r>
      </w:hyperlink>
      <w:r>
        <w:t xml:space="preserve"> Самарской области от 12.05.2015 N 49-ГД)</w:t>
      </w:r>
    </w:p>
    <w:p w:rsidR="000233FD" w:rsidRDefault="000233FD">
      <w:pPr>
        <w:pStyle w:val="ConsPlusNormal"/>
        <w:jc w:val="both"/>
      </w:pPr>
    </w:p>
    <w:p w:rsidR="000233FD" w:rsidRDefault="000233FD">
      <w:pPr>
        <w:pStyle w:val="ConsPlusNormal"/>
        <w:ind w:firstLine="540"/>
        <w:jc w:val="both"/>
      </w:pPr>
      <w:r>
        <w:t>Органы местного самоуправления муниципальных образований наделяются следующими государственными полномочиями Самарской области в сфере охраны труда (далее - государственные полномочия):</w:t>
      </w:r>
    </w:p>
    <w:p w:rsidR="000233FD" w:rsidRDefault="000233FD">
      <w:pPr>
        <w:pStyle w:val="ConsPlusNormal"/>
        <w:spacing w:before="220"/>
        <w:ind w:firstLine="540"/>
        <w:jc w:val="both"/>
      </w:pPr>
      <w:proofErr w:type="gramStart"/>
      <w:r>
        <w:t>осуществление методического руководства работой служб охраны труда работодателей, осуществляющих деятельность на территории муниципального образования (далее - работодатели), предусматривающего взаимодействие со службами охраны труда работодателей при организации ими работы по охране труда в соответствии с требованиями действующих законодательных и иных нормативных правовых актов в сфере охраны труда, систематическое информирование служб охраны труда работодателей о новых законодательных и иных нормативных правовых актах, содержащих</w:t>
      </w:r>
      <w:proofErr w:type="gramEnd"/>
      <w:r>
        <w:t xml:space="preserve"> </w:t>
      </w:r>
      <w:proofErr w:type="gramStart"/>
      <w:r>
        <w:t>нормы трудового права, проведение совещаний, семинаров, круглых столов и других мероприятий с участием служб охраны труда работодателей по изучению и разъяснению законодательных и иных нормативных правовых актов по охране труда, по вопросам профилактики и снижения уровня производственного травматизма, профессиональной заболеваемости и другим вопросам улучшения условий и охраны труда, оказание методической помощи работодателям в работе по охране труда;</w:t>
      </w:r>
      <w:proofErr w:type="gramEnd"/>
    </w:p>
    <w:p w:rsidR="000233FD" w:rsidRDefault="000233FD">
      <w:pPr>
        <w:pStyle w:val="ConsPlusNormal"/>
        <w:spacing w:before="220"/>
        <w:ind w:firstLine="540"/>
        <w:jc w:val="both"/>
      </w:pPr>
      <w:r>
        <w:t>сбор и обработка информации о состоянии условий и охраны труда у работодателей, проведение анализа состояния условий и охраны труда, производственного травматизма и профессиональной заболеваемости на территории муниципального образования;</w:t>
      </w:r>
    </w:p>
    <w:p w:rsidR="000233FD" w:rsidRDefault="000233FD">
      <w:pPr>
        <w:pStyle w:val="ConsPlusNormal"/>
        <w:spacing w:before="220"/>
        <w:ind w:firstLine="540"/>
        <w:jc w:val="both"/>
      </w:pPr>
      <w:r>
        <w:t>координация обучения и проверки знаний по охране труда руководителей и специалистов у работодателей.</w:t>
      </w:r>
    </w:p>
    <w:p w:rsidR="000233FD" w:rsidRDefault="000233FD">
      <w:pPr>
        <w:pStyle w:val="ConsPlusNormal"/>
        <w:jc w:val="both"/>
      </w:pPr>
    </w:p>
    <w:p w:rsidR="000233FD" w:rsidRDefault="000233FD">
      <w:pPr>
        <w:pStyle w:val="ConsPlusTitle"/>
        <w:ind w:firstLine="540"/>
        <w:jc w:val="both"/>
        <w:outlineLvl w:val="1"/>
      </w:pPr>
      <w:r>
        <w:t>Статья 3. Срок, на который передаются государственные полномочия</w:t>
      </w:r>
    </w:p>
    <w:p w:rsidR="000233FD" w:rsidRDefault="000233FD">
      <w:pPr>
        <w:pStyle w:val="ConsPlusNormal"/>
        <w:jc w:val="both"/>
      </w:pPr>
    </w:p>
    <w:p w:rsidR="000233FD" w:rsidRDefault="000233FD">
      <w:pPr>
        <w:pStyle w:val="ConsPlusNormal"/>
        <w:ind w:firstLine="540"/>
        <w:jc w:val="both"/>
      </w:pPr>
      <w:r>
        <w:t>Государственные полномочия передаются органам местного самоуправления муниципальных образований на неограниченный срок.</w:t>
      </w:r>
    </w:p>
    <w:p w:rsidR="000233FD" w:rsidRDefault="000233FD">
      <w:pPr>
        <w:pStyle w:val="ConsPlusNormal"/>
        <w:jc w:val="both"/>
      </w:pPr>
    </w:p>
    <w:p w:rsidR="000233FD" w:rsidRDefault="000233FD">
      <w:pPr>
        <w:pStyle w:val="ConsPlusTitle"/>
        <w:ind w:firstLine="540"/>
        <w:jc w:val="both"/>
        <w:outlineLvl w:val="1"/>
      </w:pPr>
      <w:r>
        <w:t>Статья 4. Права и обязанности органов местного самоуправления муниципальных образований при осуществлении государственных полномочий</w:t>
      </w:r>
    </w:p>
    <w:p w:rsidR="000233FD" w:rsidRDefault="000233FD">
      <w:pPr>
        <w:pStyle w:val="ConsPlusNormal"/>
        <w:ind w:firstLine="540"/>
        <w:jc w:val="both"/>
      </w:pPr>
      <w:r>
        <w:t xml:space="preserve">(в ред. </w:t>
      </w:r>
      <w:hyperlink r:id="rId30">
        <w:r>
          <w:rPr>
            <w:color w:val="0000FF"/>
          </w:rPr>
          <w:t>Закона</w:t>
        </w:r>
      </w:hyperlink>
      <w:r>
        <w:t xml:space="preserve"> Самарской области от 12.05.2015 N 49-ГД)</w:t>
      </w:r>
    </w:p>
    <w:p w:rsidR="000233FD" w:rsidRDefault="000233FD">
      <w:pPr>
        <w:pStyle w:val="ConsPlusNormal"/>
        <w:jc w:val="both"/>
      </w:pPr>
    </w:p>
    <w:p w:rsidR="000233FD" w:rsidRDefault="000233FD">
      <w:pPr>
        <w:pStyle w:val="ConsPlusNormal"/>
        <w:ind w:firstLine="540"/>
        <w:jc w:val="both"/>
      </w:pPr>
      <w:r>
        <w:t>1. Органы местного самоуправления муниципальных образований при осуществлении государственных полномочий имеют право:</w:t>
      </w:r>
    </w:p>
    <w:p w:rsidR="000233FD" w:rsidRDefault="000233FD">
      <w:pPr>
        <w:pStyle w:val="ConsPlusNormal"/>
        <w:spacing w:before="220"/>
        <w:ind w:firstLine="540"/>
        <w:jc w:val="both"/>
      </w:pPr>
      <w:r>
        <w:t>1) получать консультационную и методическую помощь от государственного органа исполнительной власти Самарской области в области охраны труда по вопросам осуществления государственных полномочий;</w:t>
      </w:r>
    </w:p>
    <w:p w:rsidR="000233FD" w:rsidRDefault="000233FD">
      <w:pPr>
        <w:pStyle w:val="ConsPlusNormal"/>
        <w:spacing w:before="220"/>
        <w:ind w:firstLine="540"/>
        <w:jc w:val="both"/>
      </w:pPr>
      <w:r>
        <w:t xml:space="preserve">2) в пределах своей компетенции принимать муниципальные правовые акты на основании и во исполнение настоящего Закона и осуществлять </w:t>
      </w:r>
      <w:proofErr w:type="gramStart"/>
      <w:r>
        <w:t>контроль за</w:t>
      </w:r>
      <w:proofErr w:type="gramEnd"/>
      <w:r>
        <w:t xml:space="preserve"> их исполнением;</w:t>
      </w:r>
    </w:p>
    <w:p w:rsidR="000233FD" w:rsidRDefault="000233FD">
      <w:pPr>
        <w:pStyle w:val="ConsPlusNormal"/>
        <w:spacing w:before="220"/>
        <w:ind w:firstLine="540"/>
        <w:jc w:val="both"/>
      </w:pPr>
      <w:r>
        <w:t>3) запрашивать и безвозмездно получать от работодателей информацию и документы, необходимые для осуществления государственных полномочий;</w:t>
      </w:r>
    </w:p>
    <w:p w:rsidR="000233FD" w:rsidRDefault="000233FD">
      <w:pPr>
        <w:pStyle w:val="ConsPlusNormal"/>
        <w:spacing w:before="220"/>
        <w:ind w:firstLine="540"/>
        <w:jc w:val="both"/>
      </w:pPr>
      <w:r>
        <w:t>4) направлять в соответствующие органы исполнительной власти, уполномоченные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а также государственные органы, осуществляющие контрольные (надзорные) функции в области охраны труда, информацию о фактах несоблюдения работодателями требований охраны труда;</w:t>
      </w:r>
    </w:p>
    <w:p w:rsidR="000233FD" w:rsidRDefault="000233FD">
      <w:pPr>
        <w:pStyle w:val="ConsPlusNormal"/>
        <w:spacing w:before="220"/>
        <w:ind w:firstLine="540"/>
        <w:jc w:val="both"/>
      </w:pPr>
      <w:r>
        <w:t xml:space="preserve">5) дополнительно использовать собственные материальные ресурсы и финансовые средства для осуществления отдельных государственных полномочий в случаях и порядке, </w:t>
      </w:r>
      <w:r>
        <w:lastRenderedPageBreak/>
        <w:t>предусмотренных уставом муниципального образования.</w:t>
      </w:r>
    </w:p>
    <w:p w:rsidR="000233FD" w:rsidRDefault="000233FD">
      <w:pPr>
        <w:pStyle w:val="ConsPlusNormal"/>
        <w:spacing w:before="220"/>
        <w:ind w:firstLine="540"/>
        <w:jc w:val="both"/>
      </w:pPr>
      <w:r>
        <w:t>2. Органы местного самоуправления муниципальных образований при осуществлении государственных полномочий обязаны:</w:t>
      </w:r>
    </w:p>
    <w:p w:rsidR="000233FD" w:rsidRDefault="000233FD">
      <w:pPr>
        <w:pStyle w:val="ConsPlusNormal"/>
        <w:spacing w:before="220"/>
        <w:ind w:firstLine="540"/>
        <w:jc w:val="both"/>
      </w:pPr>
      <w:r>
        <w:t>1) обеспечивать целевое и эффективное использование субвенций, предоставленных из областного бюджета для осуществления государственных полномочий;</w:t>
      </w:r>
    </w:p>
    <w:p w:rsidR="000233FD" w:rsidRDefault="000233FD">
      <w:pPr>
        <w:pStyle w:val="ConsPlusNormal"/>
        <w:spacing w:before="220"/>
        <w:ind w:firstLine="540"/>
        <w:jc w:val="both"/>
      </w:pPr>
      <w:r>
        <w:t>2) руководствоваться федеральными законами и иными нормативными правовыми актами Российской Федерации, законами и иными нормативными правовыми актами Самарской области;</w:t>
      </w:r>
    </w:p>
    <w:p w:rsidR="000233FD" w:rsidRDefault="000233FD">
      <w:pPr>
        <w:pStyle w:val="ConsPlusNormal"/>
        <w:spacing w:before="220"/>
        <w:ind w:firstLine="540"/>
        <w:jc w:val="both"/>
      </w:pPr>
      <w:r>
        <w:t xml:space="preserve">3) определять ответственных за осуществление государственных </w:t>
      </w:r>
      <w:proofErr w:type="gramStart"/>
      <w:r>
        <w:t>полномочий должностных лиц органов местного самоуправления муниципальных образований</w:t>
      </w:r>
      <w:proofErr w:type="gramEnd"/>
      <w:r>
        <w:t>;</w:t>
      </w:r>
    </w:p>
    <w:p w:rsidR="000233FD" w:rsidRDefault="000233FD">
      <w:pPr>
        <w:pStyle w:val="ConsPlusNormal"/>
        <w:spacing w:before="220"/>
        <w:ind w:firstLine="540"/>
        <w:jc w:val="both"/>
      </w:pPr>
      <w:r>
        <w:t>4) исполнять письменные предписания государственного органа исполнительной власти Самарской области в области охраны труда по устранению нарушений, допущенных в связи с осуществлением государственных полномочий, в 30-дневный срок со дня их получения;</w:t>
      </w:r>
    </w:p>
    <w:p w:rsidR="000233FD" w:rsidRDefault="000233FD">
      <w:pPr>
        <w:pStyle w:val="ConsPlusNormal"/>
        <w:spacing w:before="220"/>
        <w:ind w:firstLine="540"/>
        <w:jc w:val="both"/>
      </w:pPr>
      <w:r>
        <w:t>5) сообщать в государственный орган исполнительной власти Самарской области в области охраны труда о результатах исполнения предписаний по устранению нарушений, допущенных в связи с осуществлением государственных полномочий, в 7-дневный срок со дня их исполнения;</w:t>
      </w:r>
    </w:p>
    <w:p w:rsidR="000233FD" w:rsidRDefault="000233FD">
      <w:pPr>
        <w:pStyle w:val="ConsPlusNormal"/>
        <w:spacing w:before="220"/>
        <w:ind w:firstLine="540"/>
        <w:jc w:val="both"/>
      </w:pPr>
      <w:r>
        <w:t>6) обеспечивать сохранность документов и информации, связанных с осуществлением государственных полномочий, в соответствии с действующим законодательством.</w:t>
      </w:r>
    </w:p>
    <w:p w:rsidR="000233FD" w:rsidRDefault="000233FD">
      <w:pPr>
        <w:pStyle w:val="ConsPlusNormal"/>
        <w:spacing w:before="220"/>
        <w:ind w:firstLine="540"/>
        <w:jc w:val="both"/>
      </w:pPr>
      <w:r>
        <w:t>3. Органы местного самоуправления муниципальных образований свободны в выборе форм и методов реализации переданных государственных полномочий.</w:t>
      </w:r>
    </w:p>
    <w:p w:rsidR="000233FD" w:rsidRDefault="000233FD">
      <w:pPr>
        <w:pStyle w:val="ConsPlusNormal"/>
        <w:jc w:val="both"/>
      </w:pPr>
    </w:p>
    <w:p w:rsidR="000233FD" w:rsidRDefault="000233FD">
      <w:pPr>
        <w:pStyle w:val="ConsPlusTitle"/>
        <w:ind w:firstLine="540"/>
        <w:jc w:val="both"/>
        <w:outlineLvl w:val="1"/>
      </w:pPr>
      <w:r>
        <w:t>Статья 5. Права и обязанности органов государственной власти Самарской области при осуществлении государственных полномочий</w:t>
      </w:r>
    </w:p>
    <w:p w:rsidR="000233FD" w:rsidRDefault="000233FD">
      <w:pPr>
        <w:pStyle w:val="ConsPlusNormal"/>
        <w:jc w:val="both"/>
      </w:pPr>
    </w:p>
    <w:p w:rsidR="000233FD" w:rsidRDefault="000233FD">
      <w:pPr>
        <w:pStyle w:val="ConsPlusNormal"/>
        <w:ind w:firstLine="540"/>
        <w:jc w:val="both"/>
      </w:pPr>
      <w:r>
        <w:t>1. Органы государственной власти Самарской области при формировании областного бюджета на очередной финансовый год обязаны предусматривать в нем субвенции местным бюджетам на осуществление органами местного самоуправления муниципальных образований государственных полномочий.</w:t>
      </w:r>
    </w:p>
    <w:p w:rsidR="000233FD" w:rsidRDefault="000233FD">
      <w:pPr>
        <w:pStyle w:val="ConsPlusNormal"/>
        <w:spacing w:before="220"/>
        <w:ind w:firstLine="540"/>
        <w:jc w:val="both"/>
      </w:pPr>
      <w:r>
        <w:t xml:space="preserve">2. </w:t>
      </w:r>
      <w:proofErr w:type="gramStart"/>
      <w:r>
        <w:t>Органы государственной власти Самарской области в пределах своей компетенции осуществляют контроль за осуществлением органами местного самоуправления муниципальных образований государственных полномочий и использованием предоставленных на эти цели финансовых средств в соответствии с действующим законодательством, издают в пределах своих полномочий нормативные правовые акты, регулирующие деятельность органов местного самоуправления муниципальных образований по осуществлению государственных полномочий.</w:t>
      </w:r>
      <w:proofErr w:type="gramEnd"/>
    </w:p>
    <w:p w:rsidR="000233FD" w:rsidRDefault="000233FD">
      <w:pPr>
        <w:pStyle w:val="ConsPlusNormal"/>
        <w:jc w:val="both"/>
      </w:pPr>
      <w:r>
        <w:t xml:space="preserve">(в ред. </w:t>
      </w:r>
      <w:hyperlink r:id="rId31">
        <w:r>
          <w:rPr>
            <w:color w:val="0000FF"/>
          </w:rPr>
          <w:t>Закона</w:t>
        </w:r>
      </w:hyperlink>
      <w:r>
        <w:t xml:space="preserve"> Самарской области от 18.12.2019 N 133-ГД)</w:t>
      </w:r>
    </w:p>
    <w:p w:rsidR="000233FD" w:rsidRDefault="000233FD">
      <w:pPr>
        <w:pStyle w:val="ConsPlusNormal"/>
        <w:jc w:val="both"/>
      </w:pPr>
    </w:p>
    <w:p w:rsidR="000233FD" w:rsidRDefault="000233FD">
      <w:pPr>
        <w:pStyle w:val="ConsPlusTitle"/>
        <w:ind w:firstLine="540"/>
        <w:jc w:val="both"/>
        <w:outlineLvl w:val="1"/>
      </w:pPr>
      <w:r>
        <w:t>Статья 6. Порядок отчетности органов местного самоуправления муниципальных образований об осуществлении государственных полномочий</w:t>
      </w:r>
    </w:p>
    <w:p w:rsidR="000233FD" w:rsidRDefault="000233FD">
      <w:pPr>
        <w:pStyle w:val="ConsPlusNormal"/>
        <w:ind w:firstLine="540"/>
        <w:jc w:val="both"/>
      </w:pPr>
      <w:r>
        <w:t xml:space="preserve">(в ред. </w:t>
      </w:r>
      <w:hyperlink r:id="rId32">
        <w:r>
          <w:rPr>
            <w:color w:val="0000FF"/>
          </w:rPr>
          <w:t>Закона</w:t>
        </w:r>
      </w:hyperlink>
      <w:r>
        <w:t xml:space="preserve"> Самарской области от 11.07.2016 N 85-ГД)</w:t>
      </w:r>
    </w:p>
    <w:p w:rsidR="000233FD" w:rsidRDefault="000233FD">
      <w:pPr>
        <w:pStyle w:val="ConsPlusNormal"/>
        <w:jc w:val="both"/>
      </w:pPr>
    </w:p>
    <w:p w:rsidR="000233FD" w:rsidRDefault="000233FD">
      <w:pPr>
        <w:pStyle w:val="ConsPlusNormal"/>
        <w:ind w:firstLine="540"/>
        <w:jc w:val="both"/>
      </w:pPr>
      <w:r>
        <w:t xml:space="preserve">1. Утратила силу. - </w:t>
      </w:r>
      <w:hyperlink r:id="rId33">
        <w:r>
          <w:rPr>
            <w:color w:val="0000FF"/>
          </w:rPr>
          <w:t>Закон</w:t>
        </w:r>
      </w:hyperlink>
      <w:r>
        <w:t xml:space="preserve"> Самарской области от 18.12.2019 N 133-ГД.</w:t>
      </w:r>
    </w:p>
    <w:p w:rsidR="000233FD" w:rsidRDefault="000233FD">
      <w:pPr>
        <w:pStyle w:val="ConsPlusNormal"/>
        <w:spacing w:before="220"/>
        <w:ind w:firstLine="540"/>
        <w:jc w:val="both"/>
      </w:pPr>
      <w:bookmarkStart w:id="0" w:name="P74"/>
      <w:bookmarkEnd w:id="0"/>
      <w:r>
        <w:t xml:space="preserve">2. Органы местного самоуправления ежеквартально, а также по итогам года представляют в министерство труда, занятости и миграционной политики Самарской области (далее - министерство) отчетность об осуществлении государственных полномочий в бумажной и электронной форме (в форме электронного документа) по формам и в сроки, установленные нормативными правовыми актами министерства. Срок окончания представления указанной отчетности органами местного самоуправления не может быть установлен нормативными </w:t>
      </w:r>
      <w:r>
        <w:lastRenderedPageBreak/>
        <w:t>правовыми актами министерства ранее десятого числа месяца, следующего за отчетным кварталом, и ранее пятнадцатого числа месяца, следующего за отчетным годом.</w:t>
      </w:r>
    </w:p>
    <w:p w:rsidR="000233FD" w:rsidRDefault="000233FD">
      <w:pPr>
        <w:pStyle w:val="ConsPlusNormal"/>
        <w:jc w:val="both"/>
      </w:pPr>
      <w:r>
        <w:t>(</w:t>
      </w:r>
      <w:proofErr w:type="gramStart"/>
      <w:r>
        <w:t>в</w:t>
      </w:r>
      <w:proofErr w:type="gramEnd"/>
      <w:r>
        <w:t xml:space="preserve"> ред. </w:t>
      </w:r>
      <w:hyperlink r:id="rId34">
        <w:r>
          <w:rPr>
            <w:color w:val="0000FF"/>
          </w:rPr>
          <w:t>Закона</w:t>
        </w:r>
      </w:hyperlink>
      <w:r>
        <w:t xml:space="preserve"> Самарской области от 18.12.2019 N 133-ГД)</w:t>
      </w:r>
    </w:p>
    <w:p w:rsidR="000233FD" w:rsidRDefault="000233FD">
      <w:pPr>
        <w:pStyle w:val="ConsPlusNormal"/>
        <w:spacing w:before="220"/>
        <w:ind w:firstLine="540"/>
        <w:jc w:val="both"/>
      </w:pPr>
      <w:r>
        <w:t xml:space="preserve">Нормативными правовыми актами министерства, указанными в </w:t>
      </w:r>
      <w:hyperlink w:anchor="P74">
        <w:r>
          <w:rPr>
            <w:color w:val="0000FF"/>
          </w:rPr>
          <w:t>абзаце первом</w:t>
        </w:r>
      </w:hyperlink>
      <w:r>
        <w:t xml:space="preserve"> настоящей части, может быть установлено представление отдельных или всех видов отчетности об осуществлении государственных полномочий исключительно в электронной форме.</w:t>
      </w:r>
    </w:p>
    <w:p w:rsidR="000233FD" w:rsidRDefault="000233FD">
      <w:pPr>
        <w:pStyle w:val="ConsPlusNormal"/>
        <w:jc w:val="both"/>
      </w:pPr>
    </w:p>
    <w:p w:rsidR="000233FD" w:rsidRDefault="000233FD">
      <w:pPr>
        <w:pStyle w:val="ConsPlusTitle"/>
        <w:ind w:firstLine="540"/>
        <w:jc w:val="both"/>
        <w:outlineLvl w:val="1"/>
      </w:pPr>
      <w:r>
        <w:t xml:space="preserve">Статья 7. </w:t>
      </w:r>
      <w:proofErr w:type="gramStart"/>
      <w:r>
        <w:t>Контроль за</w:t>
      </w:r>
      <w:proofErr w:type="gramEnd"/>
      <w:r>
        <w:t xml:space="preserve"> осуществлением органами местного самоуправления муниципальных образований государственных полномочий</w:t>
      </w:r>
    </w:p>
    <w:p w:rsidR="000233FD" w:rsidRDefault="000233FD">
      <w:pPr>
        <w:pStyle w:val="ConsPlusNormal"/>
        <w:jc w:val="both"/>
      </w:pPr>
      <w:r>
        <w:t xml:space="preserve">(в ред. </w:t>
      </w:r>
      <w:hyperlink r:id="rId35">
        <w:r>
          <w:rPr>
            <w:color w:val="0000FF"/>
          </w:rPr>
          <w:t>Закона</w:t>
        </w:r>
      </w:hyperlink>
      <w:r>
        <w:t xml:space="preserve"> Самарской области от 18.12.2019 N 133-ГД)</w:t>
      </w:r>
    </w:p>
    <w:p w:rsidR="000233FD" w:rsidRDefault="000233FD">
      <w:pPr>
        <w:pStyle w:val="ConsPlusNormal"/>
        <w:jc w:val="both"/>
      </w:pPr>
    </w:p>
    <w:p w:rsidR="000233FD" w:rsidRDefault="000233FD">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муниципальных образований государственных полномочий осуществляет министерство.</w:t>
      </w:r>
    </w:p>
    <w:p w:rsidR="000233FD" w:rsidRDefault="000233FD">
      <w:pPr>
        <w:pStyle w:val="ConsPlusNormal"/>
        <w:jc w:val="both"/>
      </w:pPr>
      <w:r>
        <w:t>(</w:t>
      </w:r>
      <w:proofErr w:type="gramStart"/>
      <w:r>
        <w:t>в</w:t>
      </w:r>
      <w:proofErr w:type="gramEnd"/>
      <w:r>
        <w:t xml:space="preserve"> ред. Законов Самарской области от 12.05.2015 </w:t>
      </w:r>
      <w:hyperlink r:id="rId36">
        <w:r>
          <w:rPr>
            <w:color w:val="0000FF"/>
          </w:rPr>
          <w:t>N 49-ГД</w:t>
        </w:r>
      </w:hyperlink>
      <w:r>
        <w:t xml:space="preserve">, от 18.12.2019 </w:t>
      </w:r>
      <w:hyperlink r:id="rId37">
        <w:r>
          <w:rPr>
            <w:color w:val="0000FF"/>
          </w:rPr>
          <w:t>N 133-ГД</w:t>
        </w:r>
      </w:hyperlink>
      <w:r>
        <w:t>)</w:t>
      </w:r>
    </w:p>
    <w:p w:rsidR="000233FD" w:rsidRDefault="000233FD">
      <w:pPr>
        <w:pStyle w:val="ConsPlusNormal"/>
        <w:spacing w:before="220"/>
        <w:ind w:firstLine="540"/>
        <w:jc w:val="both"/>
      </w:pPr>
      <w:r>
        <w:t xml:space="preserve">2. Министерство в рамках </w:t>
      </w:r>
      <w:proofErr w:type="gramStart"/>
      <w:r>
        <w:t>контроля за</w:t>
      </w:r>
      <w:proofErr w:type="gramEnd"/>
      <w:r>
        <w:t xml:space="preserve"> осуществлением органами местного самоуправления муниципальных образований государственных полномочий:</w:t>
      </w:r>
    </w:p>
    <w:p w:rsidR="000233FD" w:rsidRDefault="000233FD">
      <w:pPr>
        <w:pStyle w:val="ConsPlusNormal"/>
        <w:spacing w:before="220"/>
        <w:ind w:firstLine="540"/>
        <w:jc w:val="both"/>
      </w:pPr>
      <w:r>
        <w:t>а) осуществляет контроль за целевым и эффективным использованием органами местного самоуправления муниципальных образований финансовых средств, выделенных в целях финансового обеспечения расходных обязательств муниципальных образований, возникающих при осуществлении государственных полномочий;</w:t>
      </w:r>
    </w:p>
    <w:p w:rsidR="000233FD" w:rsidRDefault="000233FD">
      <w:pPr>
        <w:pStyle w:val="ConsPlusNormal"/>
        <w:spacing w:before="220"/>
        <w:ind w:firstLine="540"/>
        <w:jc w:val="both"/>
      </w:pPr>
      <w:r>
        <w:t>б) запрашивает и получает в двухнедельный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связанные с осуществлением государственных полномочий;</w:t>
      </w:r>
    </w:p>
    <w:p w:rsidR="000233FD" w:rsidRDefault="000233FD">
      <w:pPr>
        <w:pStyle w:val="ConsPlusNormal"/>
        <w:spacing w:before="220"/>
        <w:ind w:firstLine="540"/>
        <w:jc w:val="both"/>
      </w:pPr>
      <w:r>
        <w:t>в) контролирует законность решений органов местного самоуправления муниципальных образований, принимаемых для осуществления государственных полномочий;</w:t>
      </w:r>
    </w:p>
    <w:p w:rsidR="000233FD" w:rsidRDefault="000233FD">
      <w:pPr>
        <w:pStyle w:val="ConsPlusNormal"/>
        <w:spacing w:before="220"/>
        <w:ind w:firstLine="540"/>
        <w:jc w:val="both"/>
      </w:pPr>
      <w:r>
        <w:t>г) в случае выявления нарушений требований законодательства по вопросам осуществления органами местного самоуправления муниципальных образований или их должностными лицами государственных полномочий дает письменные предписания по устранению таких нарушений, обязательные для исполнения органами местного самоуправления муниципальных образований и их должностными лицами.</w:t>
      </w:r>
    </w:p>
    <w:p w:rsidR="000233FD" w:rsidRDefault="000233FD">
      <w:pPr>
        <w:pStyle w:val="ConsPlusNormal"/>
        <w:jc w:val="both"/>
      </w:pPr>
      <w:r>
        <w:t xml:space="preserve">(часть 2 в ред. </w:t>
      </w:r>
      <w:hyperlink r:id="rId38">
        <w:r>
          <w:rPr>
            <w:color w:val="0000FF"/>
          </w:rPr>
          <w:t>Закона</w:t>
        </w:r>
      </w:hyperlink>
      <w:r>
        <w:t xml:space="preserve"> Самарской области от 18.12.2019 N 133-ГД)</w:t>
      </w:r>
    </w:p>
    <w:p w:rsidR="000233FD" w:rsidRDefault="000233FD">
      <w:pPr>
        <w:pStyle w:val="ConsPlusNormal"/>
        <w:jc w:val="both"/>
      </w:pPr>
    </w:p>
    <w:p w:rsidR="000233FD" w:rsidRDefault="000233FD">
      <w:pPr>
        <w:pStyle w:val="ConsPlusTitle"/>
        <w:ind w:firstLine="540"/>
        <w:jc w:val="both"/>
        <w:outlineLvl w:val="1"/>
      </w:pPr>
      <w:r>
        <w:t>Статья 8. Материально-финансовая обеспеченность государственных полномочий</w:t>
      </w:r>
    </w:p>
    <w:p w:rsidR="000233FD" w:rsidRDefault="000233FD">
      <w:pPr>
        <w:pStyle w:val="ConsPlusNormal"/>
        <w:jc w:val="both"/>
      </w:pPr>
      <w:r>
        <w:t xml:space="preserve">(в ред. </w:t>
      </w:r>
      <w:hyperlink r:id="rId39">
        <w:r>
          <w:rPr>
            <w:color w:val="0000FF"/>
          </w:rPr>
          <w:t>Закона</w:t>
        </w:r>
      </w:hyperlink>
      <w:r>
        <w:t xml:space="preserve"> Самарской области от 15.06.2010 N 69-ГД)</w:t>
      </w:r>
    </w:p>
    <w:p w:rsidR="000233FD" w:rsidRDefault="000233FD">
      <w:pPr>
        <w:pStyle w:val="ConsPlusNormal"/>
        <w:jc w:val="both"/>
      </w:pPr>
    </w:p>
    <w:p w:rsidR="000233FD" w:rsidRDefault="000233FD">
      <w:pPr>
        <w:pStyle w:val="ConsPlusNormal"/>
        <w:ind w:firstLine="540"/>
        <w:jc w:val="both"/>
      </w:pPr>
      <w:r>
        <w:t>1. Финансовое обеспечение государственных полномочий осуществляется за счет предоставляемых местным бюджетам городских округов и муниципальных районов Самарской области субвенций из областного бюджета. Объем субвенций и их распределение устанавливаются законом Самарской области об областном бюджете на очередной финансовый год и плановый период.</w:t>
      </w:r>
    </w:p>
    <w:p w:rsidR="000233FD" w:rsidRDefault="000233FD">
      <w:pPr>
        <w:pStyle w:val="ConsPlusNormal"/>
        <w:jc w:val="both"/>
      </w:pPr>
      <w:r>
        <w:t>(</w:t>
      </w:r>
      <w:proofErr w:type="gramStart"/>
      <w:r>
        <w:t>в</w:t>
      </w:r>
      <w:proofErr w:type="gramEnd"/>
      <w:r>
        <w:t xml:space="preserve"> ред. </w:t>
      </w:r>
      <w:hyperlink r:id="rId40">
        <w:r>
          <w:rPr>
            <w:color w:val="0000FF"/>
          </w:rPr>
          <w:t>Закона</w:t>
        </w:r>
      </w:hyperlink>
      <w:r>
        <w:t xml:space="preserve"> Самарской области от 06.03.2008 N 14-ГД)</w:t>
      </w:r>
    </w:p>
    <w:p w:rsidR="000233FD" w:rsidRDefault="000233FD">
      <w:pPr>
        <w:pStyle w:val="ConsPlusNormal"/>
        <w:spacing w:before="220"/>
        <w:ind w:firstLine="540"/>
        <w:jc w:val="both"/>
      </w:pPr>
      <w:r>
        <w:t>Порядок предоставления субвенций устанавливается Правительством Самарской области.</w:t>
      </w:r>
    </w:p>
    <w:p w:rsidR="000233FD" w:rsidRDefault="000233FD">
      <w:pPr>
        <w:pStyle w:val="ConsPlusNormal"/>
        <w:jc w:val="both"/>
      </w:pPr>
      <w:r>
        <w:t xml:space="preserve">(абзац введен </w:t>
      </w:r>
      <w:hyperlink r:id="rId41">
        <w:r>
          <w:rPr>
            <w:color w:val="0000FF"/>
          </w:rPr>
          <w:t>Законом</w:t>
        </w:r>
      </w:hyperlink>
      <w:r>
        <w:t xml:space="preserve"> Самарской области от 18.12.2019 N 133-ГД)</w:t>
      </w:r>
    </w:p>
    <w:p w:rsidR="000233FD" w:rsidRDefault="000233FD">
      <w:pPr>
        <w:pStyle w:val="ConsPlusNormal"/>
        <w:spacing w:before="220"/>
        <w:ind w:firstLine="540"/>
        <w:jc w:val="both"/>
      </w:pPr>
      <w:r>
        <w:t xml:space="preserve">2. Общий объем субвенций, предоставляемых местным бюджетам из областного бюджета для осуществления органами местного самоуправления муниципальных образований государственных полномочий, определяется в соответствии с </w:t>
      </w:r>
      <w:hyperlink w:anchor="P148">
        <w:r>
          <w:rPr>
            <w:color w:val="0000FF"/>
          </w:rPr>
          <w:t>Методикой</w:t>
        </w:r>
      </w:hyperlink>
      <w:r>
        <w:t>, прилагаемой к настоящему Закону.</w:t>
      </w:r>
    </w:p>
    <w:p w:rsidR="000233FD" w:rsidRDefault="000233FD">
      <w:pPr>
        <w:pStyle w:val="ConsPlusNormal"/>
        <w:jc w:val="both"/>
      </w:pPr>
      <w:r>
        <w:lastRenderedPageBreak/>
        <w:t xml:space="preserve">(в ред. </w:t>
      </w:r>
      <w:hyperlink r:id="rId42">
        <w:r>
          <w:rPr>
            <w:color w:val="0000FF"/>
          </w:rPr>
          <w:t>Закона</w:t>
        </w:r>
      </w:hyperlink>
      <w:r>
        <w:t xml:space="preserve"> Самарской области от 18.12.2019 N 133-ГД)</w:t>
      </w:r>
    </w:p>
    <w:p w:rsidR="000233FD" w:rsidRDefault="000233FD">
      <w:pPr>
        <w:pStyle w:val="ConsPlusNormal"/>
        <w:spacing w:before="220"/>
        <w:ind w:firstLine="540"/>
        <w:jc w:val="both"/>
      </w:pPr>
      <w:proofErr w:type="gramStart"/>
      <w:r>
        <w:t xml:space="preserve">Показателем (критерием) распределения общего объема субвенций между муниципальными образованиями является число специалистов, осуществляющих реализацию государственных полномочий в отдельном муниципальном образовании, указанное в </w:t>
      </w:r>
      <w:hyperlink w:anchor="P191">
        <w:r>
          <w:rPr>
            <w:color w:val="0000FF"/>
          </w:rPr>
          <w:t>приложении</w:t>
        </w:r>
      </w:hyperlink>
      <w:r>
        <w:t xml:space="preserve"> к методике, прилагаемой к настоящему Закону, и определяемое исходя из следующих нормативов: 1 человек - при среднесписочной численности работников (без внешних совместителей) организаций муниципального образования, не относящихся к субъектам малого предпринимательства, до 100 тысяч человек, 4 человека - при</w:t>
      </w:r>
      <w:proofErr w:type="gramEnd"/>
      <w:r>
        <w:t xml:space="preserve"> среднесписочной численности работников (без внешних совместителей) организаций муниципального образования, не относящихся к субъектам малого предпринимательства, от 100 до 300 тысяч человек, 8 человек - при среднесписочной численности работников (без внешних совместителей) организаций муниципального образования, не относящихся к субъектам малого предпринимательства, свыше 300 тысяч человек.</w:t>
      </w:r>
    </w:p>
    <w:p w:rsidR="000233FD" w:rsidRDefault="000233FD">
      <w:pPr>
        <w:pStyle w:val="ConsPlusNormal"/>
        <w:jc w:val="both"/>
      </w:pPr>
      <w:r>
        <w:t xml:space="preserve">(абзац введен </w:t>
      </w:r>
      <w:hyperlink r:id="rId43">
        <w:r>
          <w:rPr>
            <w:color w:val="0000FF"/>
          </w:rPr>
          <w:t>Законом</w:t>
        </w:r>
      </w:hyperlink>
      <w:r>
        <w:t xml:space="preserve"> Самарской области от 18.12.2019 N 133-ГД)</w:t>
      </w:r>
    </w:p>
    <w:p w:rsidR="000233FD" w:rsidRDefault="000233FD">
      <w:pPr>
        <w:pStyle w:val="ConsPlusNormal"/>
        <w:spacing w:before="220"/>
        <w:ind w:firstLine="540"/>
        <w:jc w:val="both"/>
      </w:pPr>
      <w:r>
        <w:t xml:space="preserve">2.1. Утратила силу. - </w:t>
      </w:r>
      <w:hyperlink r:id="rId44">
        <w:r>
          <w:rPr>
            <w:color w:val="0000FF"/>
          </w:rPr>
          <w:t>Закон</w:t>
        </w:r>
      </w:hyperlink>
      <w:r>
        <w:t xml:space="preserve"> Самарской области от 11.07.2016 N 85-ГД.</w:t>
      </w:r>
    </w:p>
    <w:p w:rsidR="000233FD" w:rsidRDefault="000233FD">
      <w:pPr>
        <w:pStyle w:val="ConsPlusNormal"/>
        <w:spacing w:before="220"/>
        <w:ind w:firstLine="540"/>
        <w:jc w:val="both"/>
      </w:pPr>
      <w:r>
        <w:t>3. Решение, содержащее перечень имущества Самарской области, передаваемого органам местного самоуправления или муниципальным учреждениям в безвозмездное пользование для осуществления государственных полномочий, принимается органами государственной власти Самарской области на основании предложений, внесенных органами местного самоуправления.</w:t>
      </w:r>
    </w:p>
    <w:p w:rsidR="000233FD" w:rsidRDefault="000233FD">
      <w:pPr>
        <w:pStyle w:val="ConsPlusNormal"/>
        <w:spacing w:before="220"/>
        <w:ind w:firstLine="540"/>
        <w:jc w:val="both"/>
      </w:pPr>
      <w:r>
        <w:t>Решение о передаче недвижимого имущества Самарской области в безвозмездное пользование принимается Правительством Самарской области. Решение о передаче движимого имущества Самарской области в безвозмездное пользование принимается уполномоченным органом по управлению имуществом Самарской области.</w:t>
      </w:r>
    </w:p>
    <w:p w:rsidR="000233FD" w:rsidRDefault="000233FD">
      <w:pPr>
        <w:pStyle w:val="ConsPlusNormal"/>
        <w:spacing w:before="220"/>
        <w:ind w:firstLine="540"/>
        <w:jc w:val="both"/>
      </w:pPr>
      <w:r>
        <w:t>Сроки внесения и рассмотрения предложений о составе перечня имущества, перечень необходимых документов, представляемых органами местного самоуправления для определения перечня имущества, а также срок принятия решения о передаче имущества Самарской области в безвозмездное пользование органам местного самоуправления или муниципальным учреждениям для осуществления государственных полномочий определяются Правительством Самарской области.</w:t>
      </w:r>
    </w:p>
    <w:p w:rsidR="000233FD" w:rsidRDefault="000233FD">
      <w:pPr>
        <w:pStyle w:val="ConsPlusNormal"/>
        <w:spacing w:before="220"/>
        <w:ind w:firstLine="540"/>
        <w:jc w:val="both"/>
      </w:pPr>
      <w:r>
        <w:t xml:space="preserve">Передача имущества Самарской области в безвозмездное пользование органам местного самоуправления или муниципальным учреждениям для осуществления государственных полномочий осуществляется в соответствии с </w:t>
      </w:r>
      <w:hyperlink r:id="rId45">
        <w:r>
          <w:rPr>
            <w:color w:val="0000FF"/>
          </w:rPr>
          <w:t>Законом</w:t>
        </w:r>
      </w:hyperlink>
      <w:r>
        <w:t xml:space="preserve"> Самарской области от 3 апреля 2002 года N 15-ГД "О порядке управления и распоряжения собственностью Самарской области".</w:t>
      </w:r>
    </w:p>
    <w:p w:rsidR="000233FD" w:rsidRDefault="000233FD">
      <w:pPr>
        <w:pStyle w:val="ConsPlusNormal"/>
        <w:jc w:val="both"/>
      </w:pPr>
      <w:r>
        <w:t xml:space="preserve">(часть третья введена </w:t>
      </w:r>
      <w:hyperlink r:id="rId46">
        <w:r>
          <w:rPr>
            <w:color w:val="0000FF"/>
          </w:rPr>
          <w:t>Законом</w:t>
        </w:r>
      </w:hyperlink>
      <w:r>
        <w:t xml:space="preserve"> Самарской области от 15.06.2010 N 69-ГД)</w:t>
      </w:r>
    </w:p>
    <w:p w:rsidR="000233FD" w:rsidRDefault="000233FD">
      <w:pPr>
        <w:pStyle w:val="ConsPlusNormal"/>
        <w:jc w:val="both"/>
      </w:pPr>
    </w:p>
    <w:p w:rsidR="000233FD" w:rsidRDefault="000233FD">
      <w:pPr>
        <w:pStyle w:val="ConsPlusTitle"/>
        <w:ind w:firstLine="540"/>
        <w:jc w:val="both"/>
        <w:outlineLvl w:val="1"/>
      </w:pPr>
      <w:r>
        <w:t>Статья 9. Условия и порядок прекращения исполнения государственных полномочий</w:t>
      </w:r>
    </w:p>
    <w:p w:rsidR="000233FD" w:rsidRDefault="000233FD">
      <w:pPr>
        <w:pStyle w:val="ConsPlusNormal"/>
        <w:ind w:firstLine="540"/>
        <w:jc w:val="both"/>
      </w:pPr>
      <w:r>
        <w:t xml:space="preserve">(в ред. </w:t>
      </w:r>
      <w:hyperlink r:id="rId47">
        <w:r>
          <w:rPr>
            <w:color w:val="0000FF"/>
          </w:rPr>
          <w:t>Закона</w:t>
        </w:r>
      </w:hyperlink>
      <w:r>
        <w:t xml:space="preserve"> Самарской области от 15.06.2010 N 69-ГД)</w:t>
      </w:r>
    </w:p>
    <w:p w:rsidR="000233FD" w:rsidRDefault="000233FD">
      <w:pPr>
        <w:pStyle w:val="ConsPlusNormal"/>
        <w:jc w:val="both"/>
      </w:pPr>
    </w:p>
    <w:p w:rsidR="000233FD" w:rsidRDefault="000233FD">
      <w:pPr>
        <w:pStyle w:val="ConsPlusNormal"/>
        <w:ind w:firstLine="540"/>
        <w:jc w:val="both"/>
      </w:pPr>
      <w:r>
        <w:t>1. Основанием прекращения исполнения органами местного самоуправления переданных им государственных полномочий может являться:</w:t>
      </w:r>
    </w:p>
    <w:p w:rsidR="000233FD" w:rsidRDefault="000233FD">
      <w:pPr>
        <w:pStyle w:val="ConsPlusNormal"/>
        <w:spacing w:before="220"/>
        <w:ind w:firstLine="540"/>
        <w:jc w:val="both"/>
      </w:pPr>
      <w:r>
        <w:t>1) взаимное соглашение органов местного самоуправления и Правительства Самарской области;</w:t>
      </w:r>
    </w:p>
    <w:p w:rsidR="000233FD" w:rsidRDefault="000233FD">
      <w:pPr>
        <w:pStyle w:val="ConsPlusNormal"/>
        <w:spacing w:before="220"/>
        <w:ind w:firstLine="540"/>
        <w:jc w:val="both"/>
      </w:pPr>
      <w:r>
        <w:t>2) решение Правительства Самарской области на основании заключения государственного органа исполнительной власти Самарской области в области охраны труда о неисполнении, ненадлежащем исполнении или нецелесообразности дальнейшего исполнения государственных полномочий органами местного самоуправления;</w:t>
      </w:r>
    </w:p>
    <w:p w:rsidR="000233FD" w:rsidRDefault="000233FD">
      <w:pPr>
        <w:pStyle w:val="ConsPlusNormal"/>
        <w:spacing w:before="220"/>
        <w:ind w:firstLine="540"/>
        <w:jc w:val="both"/>
      </w:pPr>
      <w:r>
        <w:lastRenderedPageBreak/>
        <w:t>3) внесение в законодательство изменений, предусматривающих исключение из компетенции органов исполнительной власти Самарской области государственных полномочий.</w:t>
      </w:r>
    </w:p>
    <w:p w:rsidR="000233FD" w:rsidRDefault="000233FD">
      <w:pPr>
        <w:pStyle w:val="ConsPlusNormal"/>
        <w:spacing w:before="220"/>
        <w:ind w:firstLine="540"/>
        <w:jc w:val="both"/>
      </w:pPr>
      <w:r>
        <w:t>2. Прекращение исполнения органами местного самоуправления переданных государственных полномочий осуществляется в соответствии с законом Самарской области.</w:t>
      </w:r>
    </w:p>
    <w:p w:rsidR="000233FD" w:rsidRDefault="000233FD">
      <w:pPr>
        <w:pStyle w:val="ConsPlusNormal"/>
        <w:spacing w:before="220"/>
        <w:ind w:firstLine="540"/>
        <w:jc w:val="both"/>
      </w:pPr>
      <w:r>
        <w:t>3. По завершении исполнения переданных государственных полномочий органы местного самоуправления обязаны осуществить возврат в областной бюджет неиспользованных финансовых средств, а также имущества, переданного органам местного самоуправления на цели, предусмотренные настоящим Законом.</w:t>
      </w:r>
    </w:p>
    <w:p w:rsidR="000233FD" w:rsidRDefault="000233FD">
      <w:pPr>
        <w:pStyle w:val="ConsPlusNormal"/>
        <w:jc w:val="both"/>
      </w:pPr>
    </w:p>
    <w:p w:rsidR="000233FD" w:rsidRDefault="000233FD">
      <w:pPr>
        <w:pStyle w:val="ConsPlusTitle"/>
        <w:ind w:firstLine="540"/>
        <w:jc w:val="both"/>
        <w:outlineLvl w:val="1"/>
      </w:pPr>
      <w:r>
        <w:t>Статья 10. Порядок разрешения споров и разногласий</w:t>
      </w:r>
    </w:p>
    <w:p w:rsidR="000233FD" w:rsidRDefault="000233FD">
      <w:pPr>
        <w:pStyle w:val="ConsPlusNormal"/>
        <w:jc w:val="both"/>
      </w:pPr>
    </w:p>
    <w:p w:rsidR="000233FD" w:rsidRDefault="000233FD">
      <w:pPr>
        <w:pStyle w:val="ConsPlusNormal"/>
        <w:ind w:firstLine="540"/>
        <w:jc w:val="both"/>
      </w:pPr>
      <w:r>
        <w:t>Споры и разногласия между органами государственной власти Самарской области и органами местного самоуправления муниципальных образований по вопросу исполнения и (или) прекращения исполнения государственных полномочий разрешаются посредством создания согласительных комиссий или в судебном порядке.</w:t>
      </w:r>
    </w:p>
    <w:p w:rsidR="000233FD" w:rsidRDefault="000233FD">
      <w:pPr>
        <w:pStyle w:val="ConsPlusNormal"/>
        <w:jc w:val="both"/>
      </w:pPr>
    </w:p>
    <w:p w:rsidR="000233FD" w:rsidRDefault="000233FD">
      <w:pPr>
        <w:pStyle w:val="ConsPlusTitle"/>
        <w:ind w:firstLine="540"/>
        <w:jc w:val="both"/>
        <w:outlineLvl w:val="1"/>
      </w:pPr>
      <w:r>
        <w:t>Статья 11. Приведение нормативных правовых актов органов местного самоуправления муниципальных образований в соответствие с настоящим Законом</w:t>
      </w:r>
    </w:p>
    <w:p w:rsidR="000233FD" w:rsidRDefault="000233FD">
      <w:pPr>
        <w:pStyle w:val="ConsPlusNormal"/>
        <w:jc w:val="both"/>
      </w:pPr>
    </w:p>
    <w:p w:rsidR="000233FD" w:rsidRDefault="000233FD">
      <w:pPr>
        <w:pStyle w:val="ConsPlusNormal"/>
        <w:ind w:firstLine="540"/>
        <w:jc w:val="both"/>
      </w:pPr>
      <w:r>
        <w:t xml:space="preserve">Органам местного самоуправления муниципальных образований привести свои нормативные правовые акты </w:t>
      </w:r>
      <w:proofErr w:type="gramStart"/>
      <w:r>
        <w:t>в соответствие с настоящим Законом в течение трех месяцев со дня вступления в силу</w:t>
      </w:r>
      <w:proofErr w:type="gramEnd"/>
      <w:r>
        <w:t xml:space="preserve"> настоящего Закона.</w:t>
      </w:r>
    </w:p>
    <w:p w:rsidR="000233FD" w:rsidRDefault="000233FD">
      <w:pPr>
        <w:pStyle w:val="ConsPlusNormal"/>
        <w:jc w:val="both"/>
      </w:pPr>
    </w:p>
    <w:p w:rsidR="000233FD" w:rsidRDefault="000233FD">
      <w:pPr>
        <w:pStyle w:val="ConsPlusTitle"/>
        <w:ind w:firstLine="540"/>
        <w:jc w:val="both"/>
        <w:outlineLvl w:val="1"/>
      </w:pPr>
      <w:r>
        <w:t>Статья 12. Вступление в силу настоящего Закона</w:t>
      </w:r>
    </w:p>
    <w:p w:rsidR="000233FD" w:rsidRDefault="000233FD">
      <w:pPr>
        <w:pStyle w:val="ConsPlusNormal"/>
        <w:jc w:val="both"/>
      </w:pPr>
    </w:p>
    <w:p w:rsidR="000233FD" w:rsidRDefault="000233FD">
      <w:pPr>
        <w:pStyle w:val="ConsPlusNormal"/>
        <w:ind w:firstLine="540"/>
        <w:jc w:val="both"/>
      </w:pPr>
      <w:r>
        <w:t>1. Настоящий Закон вступает в силу с 1 января 2007 года.</w:t>
      </w:r>
    </w:p>
    <w:p w:rsidR="000233FD" w:rsidRDefault="000233FD">
      <w:pPr>
        <w:pStyle w:val="ConsPlusNormal"/>
        <w:spacing w:before="220"/>
        <w:ind w:firstLine="540"/>
        <w:jc w:val="both"/>
      </w:pPr>
      <w:r>
        <w:t xml:space="preserve">2. Утратила силу. - </w:t>
      </w:r>
      <w:hyperlink r:id="rId48">
        <w:r>
          <w:rPr>
            <w:color w:val="0000FF"/>
          </w:rPr>
          <w:t>Закон</w:t>
        </w:r>
      </w:hyperlink>
      <w:r>
        <w:t xml:space="preserve"> Самарской области от 18.12.2019 N 133-ГД.</w:t>
      </w:r>
    </w:p>
    <w:p w:rsidR="000233FD" w:rsidRDefault="000233FD">
      <w:pPr>
        <w:pStyle w:val="ConsPlusNormal"/>
        <w:jc w:val="both"/>
      </w:pPr>
    </w:p>
    <w:p w:rsidR="000233FD" w:rsidRDefault="000233FD">
      <w:pPr>
        <w:pStyle w:val="ConsPlusNormal"/>
        <w:jc w:val="right"/>
      </w:pPr>
      <w:r>
        <w:t>Губернатор Самарской области</w:t>
      </w:r>
    </w:p>
    <w:p w:rsidR="000233FD" w:rsidRDefault="000233FD">
      <w:pPr>
        <w:pStyle w:val="ConsPlusNormal"/>
        <w:jc w:val="right"/>
      </w:pPr>
      <w:r>
        <w:t>К.А.ТИТОВ</w:t>
      </w:r>
    </w:p>
    <w:p w:rsidR="000233FD" w:rsidRDefault="000233FD">
      <w:pPr>
        <w:pStyle w:val="ConsPlusNormal"/>
      </w:pPr>
      <w:r>
        <w:t>г. Самара</w:t>
      </w:r>
    </w:p>
    <w:p w:rsidR="000233FD" w:rsidRDefault="000233FD">
      <w:pPr>
        <w:pStyle w:val="ConsPlusNormal"/>
        <w:spacing w:before="220"/>
      </w:pPr>
      <w:r>
        <w:t>10 июля 2006 года</w:t>
      </w:r>
    </w:p>
    <w:p w:rsidR="000233FD" w:rsidRDefault="000233FD">
      <w:pPr>
        <w:pStyle w:val="ConsPlusNormal"/>
        <w:spacing w:before="220"/>
      </w:pPr>
      <w:r>
        <w:t>N 72-ГД</w:t>
      </w:r>
    </w:p>
    <w:p w:rsidR="000233FD" w:rsidRDefault="000233FD">
      <w:pPr>
        <w:pStyle w:val="ConsPlusNormal"/>
        <w:jc w:val="both"/>
      </w:pPr>
    </w:p>
    <w:p w:rsidR="000233FD" w:rsidRDefault="000233FD">
      <w:pPr>
        <w:pStyle w:val="ConsPlusNormal"/>
        <w:jc w:val="both"/>
      </w:pPr>
    </w:p>
    <w:p w:rsidR="000233FD" w:rsidRDefault="000233FD">
      <w:pPr>
        <w:pStyle w:val="ConsPlusNormal"/>
        <w:jc w:val="both"/>
      </w:pPr>
    </w:p>
    <w:p w:rsidR="000233FD" w:rsidRDefault="000233FD">
      <w:pPr>
        <w:pStyle w:val="ConsPlusNormal"/>
        <w:jc w:val="both"/>
      </w:pPr>
    </w:p>
    <w:p w:rsidR="000233FD" w:rsidRDefault="000233FD">
      <w:pPr>
        <w:pStyle w:val="ConsPlusNormal"/>
        <w:jc w:val="both"/>
      </w:pPr>
    </w:p>
    <w:p w:rsidR="000233FD" w:rsidRDefault="000233FD">
      <w:pPr>
        <w:pStyle w:val="ConsPlusNormal"/>
        <w:jc w:val="right"/>
        <w:outlineLvl w:val="0"/>
      </w:pPr>
      <w:r>
        <w:t>Приложение</w:t>
      </w:r>
    </w:p>
    <w:p w:rsidR="000233FD" w:rsidRDefault="000233FD">
      <w:pPr>
        <w:pStyle w:val="ConsPlusNormal"/>
        <w:jc w:val="right"/>
      </w:pPr>
      <w:r>
        <w:t>к Закону</w:t>
      </w:r>
    </w:p>
    <w:p w:rsidR="000233FD" w:rsidRDefault="000233FD">
      <w:pPr>
        <w:pStyle w:val="ConsPlusNormal"/>
        <w:jc w:val="right"/>
      </w:pPr>
      <w:r>
        <w:t>Самарской области</w:t>
      </w:r>
    </w:p>
    <w:p w:rsidR="000233FD" w:rsidRDefault="000233FD">
      <w:pPr>
        <w:pStyle w:val="ConsPlusNormal"/>
        <w:jc w:val="right"/>
      </w:pPr>
      <w:r>
        <w:t>"О наделении органов местного самоуправления</w:t>
      </w:r>
    </w:p>
    <w:p w:rsidR="000233FD" w:rsidRDefault="000233FD">
      <w:pPr>
        <w:pStyle w:val="ConsPlusNormal"/>
        <w:jc w:val="right"/>
      </w:pPr>
      <w:r>
        <w:t xml:space="preserve">на территории Самарской области </w:t>
      </w:r>
      <w:proofErr w:type="gramStart"/>
      <w:r>
        <w:t>отдельными</w:t>
      </w:r>
      <w:proofErr w:type="gramEnd"/>
    </w:p>
    <w:p w:rsidR="000233FD" w:rsidRDefault="000233FD">
      <w:pPr>
        <w:pStyle w:val="ConsPlusNormal"/>
        <w:jc w:val="right"/>
      </w:pPr>
      <w:r>
        <w:t>государственными полномочиями в сфере охраны труда"</w:t>
      </w:r>
    </w:p>
    <w:p w:rsidR="000233FD" w:rsidRDefault="000233FD">
      <w:pPr>
        <w:pStyle w:val="ConsPlusNormal"/>
        <w:jc w:val="both"/>
      </w:pPr>
    </w:p>
    <w:p w:rsidR="000233FD" w:rsidRDefault="000233FD">
      <w:pPr>
        <w:pStyle w:val="ConsPlusTitle"/>
        <w:jc w:val="center"/>
      </w:pPr>
      <w:bookmarkStart w:id="1" w:name="P148"/>
      <w:bookmarkEnd w:id="1"/>
      <w:r>
        <w:t>МЕТОДИКА</w:t>
      </w:r>
    </w:p>
    <w:p w:rsidR="000233FD" w:rsidRDefault="000233FD">
      <w:pPr>
        <w:pStyle w:val="ConsPlusTitle"/>
        <w:jc w:val="center"/>
      </w:pPr>
      <w:r>
        <w:t>ОПРЕДЕЛЕНИЯ ОБЩЕГО ОБЪЕМА И РАСПРЕДЕЛЕНИЯ СУБВЕНЦИЙ,</w:t>
      </w:r>
    </w:p>
    <w:p w:rsidR="000233FD" w:rsidRDefault="000233FD">
      <w:pPr>
        <w:pStyle w:val="ConsPlusTitle"/>
        <w:jc w:val="center"/>
      </w:pPr>
      <w:proofErr w:type="gramStart"/>
      <w:r>
        <w:t>ПРЕДОСТАВЛЯЕМЫХ</w:t>
      </w:r>
      <w:proofErr w:type="gramEnd"/>
      <w:r>
        <w:t xml:space="preserve"> МЕСТНЫМ БЮДЖЕТАМ ИЗ ОБЛАСТНОГО БЮДЖЕТА</w:t>
      </w:r>
    </w:p>
    <w:p w:rsidR="000233FD" w:rsidRDefault="000233FD">
      <w:pPr>
        <w:pStyle w:val="ConsPlusTitle"/>
        <w:jc w:val="center"/>
      </w:pPr>
      <w:r>
        <w:t>ДЛЯ ОСУЩЕСТВЛЕНИЯ ОРГАНАМИ МЕСТНОГО САМОУПРАВЛЕНИЯ</w:t>
      </w:r>
    </w:p>
    <w:p w:rsidR="000233FD" w:rsidRDefault="000233FD">
      <w:pPr>
        <w:pStyle w:val="ConsPlusTitle"/>
        <w:jc w:val="center"/>
      </w:pPr>
      <w:r>
        <w:t>МУНИЦИПАЛЬНЫХ ОБРАЗОВАНИЙ ГОСУДАРСТВЕННЫХ ПОЛНОМОЧИЙ</w:t>
      </w:r>
    </w:p>
    <w:p w:rsidR="000233FD" w:rsidRDefault="00023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33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3FD" w:rsidRDefault="00023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3FD" w:rsidRDefault="00023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3FD" w:rsidRDefault="000233FD">
            <w:pPr>
              <w:pStyle w:val="ConsPlusNormal"/>
              <w:jc w:val="center"/>
            </w:pPr>
            <w:r>
              <w:rPr>
                <w:color w:val="392C69"/>
              </w:rPr>
              <w:t>Список изменяющих документов</w:t>
            </w:r>
          </w:p>
          <w:p w:rsidR="000233FD" w:rsidRDefault="000233FD">
            <w:pPr>
              <w:pStyle w:val="ConsPlusNormal"/>
              <w:jc w:val="center"/>
            </w:pPr>
            <w:r>
              <w:rPr>
                <w:color w:val="392C69"/>
              </w:rPr>
              <w:t xml:space="preserve">(в ред. </w:t>
            </w:r>
            <w:hyperlink r:id="rId49">
              <w:r>
                <w:rPr>
                  <w:color w:val="0000FF"/>
                </w:rPr>
                <w:t>Закона</w:t>
              </w:r>
            </w:hyperlink>
            <w:r>
              <w:rPr>
                <w:color w:val="392C69"/>
              </w:rPr>
              <w:t xml:space="preserve"> Самарской области от 18.12.2019 N 133-ГД)</w:t>
            </w:r>
          </w:p>
        </w:tc>
        <w:tc>
          <w:tcPr>
            <w:tcW w:w="113" w:type="dxa"/>
            <w:tcBorders>
              <w:top w:val="nil"/>
              <w:left w:val="nil"/>
              <w:bottom w:val="nil"/>
              <w:right w:val="nil"/>
            </w:tcBorders>
            <w:shd w:val="clear" w:color="auto" w:fill="F4F3F8"/>
            <w:tcMar>
              <w:top w:w="0" w:type="dxa"/>
              <w:left w:w="0" w:type="dxa"/>
              <w:bottom w:w="0" w:type="dxa"/>
              <w:right w:w="0" w:type="dxa"/>
            </w:tcMar>
          </w:tcPr>
          <w:p w:rsidR="000233FD" w:rsidRDefault="000233FD">
            <w:pPr>
              <w:pStyle w:val="ConsPlusNormal"/>
            </w:pPr>
          </w:p>
        </w:tc>
      </w:tr>
    </w:tbl>
    <w:p w:rsidR="000233FD" w:rsidRDefault="000233FD">
      <w:pPr>
        <w:pStyle w:val="ConsPlusNormal"/>
        <w:jc w:val="both"/>
      </w:pPr>
    </w:p>
    <w:p w:rsidR="000233FD" w:rsidRDefault="000233FD">
      <w:pPr>
        <w:pStyle w:val="ConsPlusNormal"/>
        <w:ind w:firstLine="540"/>
        <w:jc w:val="both"/>
      </w:pPr>
      <w:r>
        <w:t>Общий объем субвенций, предоставляемых местным бюджетам из областного бюджета для осуществления государственных полномочий, определяется по формуле</w:t>
      </w:r>
    </w:p>
    <w:p w:rsidR="000233FD" w:rsidRDefault="000233FD">
      <w:pPr>
        <w:pStyle w:val="ConsPlusNormal"/>
        <w:jc w:val="both"/>
      </w:pPr>
    </w:p>
    <w:p w:rsidR="000233FD" w:rsidRDefault="000233FD">
      <w:pPr>
        <w:pStyle w:val="ConsPlusNormal"/>
        <w:jc w:val="center"/>
      </w:pPr>
      <w:proofErr w:type="gramStart"/>
      <w:r>
        <w:t>S</w:t>
      </w:r>
      <w:proofErr w:type="gramEnd"/>
      <w:r>
        <w:rPr>
          <w:vertAlign w:val="subscript"/>
        </w:rPr>
        <w:t>общ.</w:t>
      </w:r>
      <w:r>
        <w:t xml:space="preserve"> = Sum S,</w:t>
      </w:r>
    </w:p>
    <w:p w:rsidR="000233FD" w:rsidRDefault="000233FD">
      <w:pPr>
        <w:pStyle w:val="ConsPlusNormal"/>
        <w:jc w:val="both"/>
      </w:pPr>
    </w:p>
    <w:p w:rsidR="000233FD" w:rsidRDefault="000233FD">
      <w:pPr>
        <w:pStyle w:val="ConsPlusNormal"/>
        <w:jc w:val="both"/>
      </w:pPr>
      <w:r>
        <w:t xml:space="preserve">где </w:t>
      </w:r>
      <w:proofErr w:type="gramStart"/>
      <w:r>
        <w:t>S</w:t>
      </w:r>
      <w:proofErr w:type="gramEnd"/>
      <w:r>
        <w:rPr>
          <w:vertAlign w:val="subscript"/>
        </w:rPr>
        <w:t>общ.</w:t>
      </w:r>
      <w:r>
        <w:t xml:space="preserve"> - общий объем субвенций;</w:t>
      </w:r>
    </w:p>
    <w:p w:rsidR="000233FD" w:rsidRDefault="000233FD">
      <w:pPr>
        <w:pStyle w:val="ConsPlusNormal"/>
        <w:spacing w:before="220"/>
        <w:ind w:firstLine="540"/>
        <w:jc w:val="both"/>
      </w:pPr>
      <w:r>
        <w:t>S - объем субвенций для отдельного муниципального образования, определяемый по формуле</w:t>
      </w:r>
    </w:p>
    <w:p w:rsidR="000233FD" w:rsidRDefault="000233FD">
      <w:pPr>
        <w:pStyle w:val="ConsPlusNormal"/>
        <w:jc w:val="both"/>
      </w:pPr>
    </w:p>
    <w:p w:rsidR="000233FD" w:rsidRDefault="000233FD">
      <w:pPr>
        <w:pStyle w:val="ConsPlusNormal"/>
        <w:jc w:val="center"/>
      </w:pPr>
      <w:r>
        <w:t xml:space="preserve">S = </w:t>
      </w:r>
      <w:proofErr w:type="gramStart"/>
      <w:r>
        <w:t>Р</w:t>
      </w:r>
      <w:proofErr w:type="gramEnd"/>
      <w:r>
        <w:t xml:space="preserve"> x П,</w:t>
      </w:r>
    </w:p>
    <w:p w:rsidR="000233FD" w:rsidRDefault="000233FD">
      <w:pPr>
        <w:pStyle w:val="ConsPlusNormal"/>
        <w:jc w:val="both"/>
      </w:pPr>
    </w:p>
    <w:p w:rsidR="000233FD" w:rsidRDefault="000233FD">
      <w:pPr>
        <w:pStyle w:val="ConsPlusNormal"/>
        <w:jc w:val="both"/>
      </w:pPr>
      <w:r>
        <w:t xml:space="preserve">где </w:t>
      </w:r>
      <w:proofErr w:type="gramStart"/>
      <w:r>
        <w:t>Р</w:t>
      </w:r>
      <w:proofErr w:type="gramEnd"/>
      <w:r>
        <w:t xml:space="preserve"> - расчетный норматив объема субвенций на исполнение государственных полномочий в отдельном муниципальном образовании;</w:t>
      </w:r>
    </w:p>
    <w:p w:rsidR="000233FD" w:rsidRDefault="000233FD">
      <w:pPr>
        <w:pStyle w:val="ConsPlusNormal"/>
        <w:spacing w:before="220"/>
        <w:ind w:firstLine="540"/>
        <w:jc w:val="both"/>
      </w:pPr>
      <w:proofErr w:type="gramStart"/>
      <w:r>
        <w:t>П</w:t>
      </w:r>
      <w:proofErr w:type="gramEnd"/>
      <w:r>
        <w:t xml:space="preserve"> - число специалистов, осуществляющих реализацию государственных полномочий в отдельном муниципальном образовании, определяемое в соответствии с </w:t>
      </w:r>
      <w:hyperlink w:anchor="P191">
        <w:r>
          <w:rPr>
            <w:color w:val="0000FF"/>
          </w:rPr>
          <w:t>приложением</w:t>
        </w:r>
      </w:hyperlink>
      <w:r>
        <w:t xml:space="preserve"> к настоящей Методике.</w:t>
      </w:r>
    </w:p>
    <w:p w:rsidR="000233FD" w:rsidRDefault="000233FD">
      <w:pPr>
        <w:pStyle w:val="ConsPlusNormal"/>
        <w:spacing w:before="220"/>
        <w:ind w:firstLine="540"/>
        <w:jc w:val="both"/>
      </w:pPr>
      <w:r>
        <w:t>Расчетный норматив объема субвенций на исполнение государственных полномочий в отдельном муниципальном образовании определяется по формуле</w:t>
      </w:r>
    </w:p>
    <w:p w:rsidR="000233FD" w:rsidRDefault="000233FD">
      <w:pPr>
        <w:pStyle w:val="ConsPlusNormal"/>
        <w:jc w:val="both"/>
      </w:pPr>
    </w:p>
    <w:p w:rsidR="000233FD" w:rsidRDefault="000233FD">
      <w:pPr>
        <w:pStyle w:val="ConsPlusNormal"/>
        <w:jc w:val="center"/>
      </w:pPr>
      <w:proofErr w:type="gramStart"/>
      <w:r>
        <w:t>Р</w:t>
      </w:r>
      <w:proofErr w:type="gramEnd"/>
      <w:r>
        <w:t xml:space="preserve"> = Ф + М,</w:t>
      </w:r>
    </w:p>
    <w:p w:rsidR="000233FD" w:rsidRDefault="000233FD">
      <w:pPr>
        <w:pStyle w:val="ConsPlusNormal"/>
        <w:jc w:val="both"/>
      </w:pPr>
    </w:p>
    <w:p w:rsidR="000233FD" w:rsidRDefault="000233FD">
      <w:pPr>
        <w:pStyle w:val="ConsPlusNormal"/>
        <w:jc w:val="both"/>
      </w:pPr>
      <w:r>
        <w:t>где Ф - годовой фонд оплаты труда (с начислениями на фонд оплаты труда) одного специалиста, осуществляющего реализацию государственных полномочий, в отдельном муниципальном образовании;</w:t>
      </w:r>
    </w:p>
    <w:p w:rsidR="000233FD" w:rsidRDefault="000233FD">
      <w:pPr>
        <w:pStyle w:val="ConsPlusNormal"/>
        <w:spacing w:before="220"/>
        <w:ind w:firstLine="540"/>
        <w:jc w:val="both"/>
      </w:pPr>
      <w:proofErr w:type="gramStart"/>
      <w:r>
        <w:t>годовой фонд оплаты труда одного специалиста состоит из 24 должностных окладов специалиста, в том числе 12 - на выплату должностного оклада в год, 6 - на выплату ежемесячной надбавки за особые условия, 4 - на премирование, 2 - на оказание материальной помощи, а также из средств на выплату ежемесячных надбавок к должностному окладу за классный чин в размере 25% и за выслугу лет - 20</w:t>
      </w:r>
      <w:proofErr w:type="gramEnd"/>
      <w:r>
        <w:t>% (средний размер).</w:t>
      </w:r>
    </w:p>
    <w:p w:rsidR="000233FD" w:rsidRDefault="000233FD">
      <w:pPr>
        <w:pStyle w:val="ConsPlusNormal"/>
        <w:spacing w:before="220"/>
        <w:ind w:firstLine="540"/>
        <w:jc w:val="both"/>
      </w:pPr>
      <w:r>
        <w:t>Размер должностного оклада специалиста устанавливается исходя из среднего размера должностного оклада государственного гражданского служащего Самарской области (ведущего специалиста).</w:t>
      </w:r>
    </w:p>
    <w:p w:rsidR="000233FD" w:rsidRDefault="000233FD">
      <w:pPr>
        <w:pStyle w:val="ConsPlusNormal"/>
        <w:spacing w:before="220"/>
        <w:ind w:firstLine="540"/>
        <w:jc w:val="both"/>
      </w:pPr>
      <w:r>
        <w:t>Начисления на фонд оплаты труда определяются в соответствии с действующим законодательством;</w:t>
      </w:r>
    </w:p>
    <w:p w:rsidR="000233FD" w:rsidRDefault="000233FD">
      <w:pPr>
        <w:pStyle w:val="ConsPlusNormal"/>
        <w:spacing w:before="220"/>
        <w:ind w:firstLine="540"/>
        <w:jc w:val="both"/>
      </w:pPr>
      <w:r>
        <w:t>М - расчетный объем средств на материально-техническое обеспечение государственных полномочий в год (в том числе на услуги связи, коммунальные услуги, командировочные расходы, приобретение канцтоваров, обслуживание сети Интернет, обеспечение компьютерной техникой, а также на иные направления материально-технического обеспечения).</w:t>
      </w:r>
    </w:p>
    <w:p w:rsidR="000233FD" w:rsidRDefault="000233FD">
      <w:pPr>
        <w:pStyle w:val="ConsPlusNormal"/>
        <w:spacing w:before="220"/>
        <w:ind w:firstLine="540"/>
        <w:jc w:val="both"/>
      </w:pPr>
      <w:r>
        <w:t>Расчетный объем средств на материально-техническое обеспечение деятельности одного специалиста в 2018 году составляет 8,69% от годового фонда оплаты труда (с начислениями на фонд оплаты труда) одного специалиста, в последующие годы - 12% от годового фонда оплаты труда (с начислениями на фонд оплаты труда) одного специалиста.</w:t>
      </w:r>
    </w:p>
    <w:p w:rsidR="000233FD" w:rsidRDefault="000233FD">
      <w:pPr>
        <w:pStyle w:val="ConsPlusNormal"/>
        <w:jc w:val="both"/>
      </w:pPr>
    </w:p>
    <w:p w:rsidR="000233FD" w:rsidRDefault="000233FD">
      <w:pPr>
        <w:pStyle w:val="ConsPlusNormal"/>
        <w:jc w:val="both"/>
      </w:pPr>
    </w:p>
    <w:p w:rsidR="000233FD" w:rsidRDefault="000233FD">
      <w:pPr>
        <w:pStyle w:val="ConsPlusNormal"/>
        <w:jc w:val="both"/>
      </w:pPr>
    </w:p>
    <w:p w:rsidR="000233FD" w:rsidRDefault="000233FD">
      <w:pPr>
        <w:pStyle w:val="ConsPlusNormal"/>
        <w:jc w:val="both"/>
      </w:pPr>
    </w:p>
    <w:p w:rsidR="000233FD" w:rsidRDefault="000233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33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3FD" w:rsidRDefault="00023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3FD" w:rsidRDefault="00023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3FD" w:rsidRDefault="000233FD">
            <w:pPr>
              <w:pStyle w:val="ConsPlusNormal"/>
              <w:jc w:val="both"/>
            </w:pPr>
            <w:r>
              <w:rPr>
                <w:color w:val="392C69"/>
              </w:rPr>
              <w:t>КонсультантПлюс: примечание.</w:t>
            </w:r>
          </w:p>
          <w:p w:rsidR="000233FD" w:rsidRDefault="000233FD">
            <w:pPr>
              <w:pStyle w:val="ConsPlusNormal"/>
              <w:jc w:val="both"/>
            </w:pPr>
            <w:proofErr w:type="gramStart"/>
            <w:r>
              <w:rPr>
                <w:color w:val="392C69"/>
              </w:rPr>
              <w:t>В официальном тексте документа, видимо, допущена опечатка: имеется в виду Методика определения общего объема и распределения субвенций, предоставляемых местным бюджетам из областного бюджета для осуществления органами местного самоуправления муниципальных образований государственных полномочий, а не Методика расчета объема субвенций, предоставляемых местным бюджетам из областного бюджета для осуществления органами местного самоуправления муниципальных образований государственных полномочий.</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233FD" w:rsidRDefault="000233FD">
            <w:pPr>
              <w:pStyle w:val="ConsPlusNormal"/>
            </w:pPr>
          </w:p>
        </w:tc>
      </w:tr>
    </w:tbl>
    <w:p w:rsidR="000233FD" w:rsidRDefault="000233FD">
      <w:pPr>
        <w:pStyle w:val="ConsPlusNormal"/>
        <w:spacing w:before="280"/>
        <w:jc w:val="right"/>
        <w:outlineLvl w:val="1"/>
      </w:pPr>
      <w:r>
        <w:t>Приложение</w:t>
      </w:r>
    </w:p>
    <w:p w:rsidR="000233FD" w:rsidRDefault="000233FD">
      <w:pPr>
        <w:pStyle w:val="ConsPlusNormal"/>
        <w:jc w:val="right"/>
      </w:pPr>
      <w:r>
        <w:t>к Методике</w:t>
      </w:r>
    </w:p>
    <w:p w:rsidR="000233FD" w:rsidRDefault="000233FD">
      <w:pPr>
        <w:pStyle w:val="ConsPlusNormal"/>
        <w:jc w:val="right"/>
      </w:pPr>
      <w:r>
        <w:t>расчета объема субвенций, предоставляемых</w:t>
      </w:r>
    </w:p>
    <w:p w:rsidR="000233FD" w:rsidRDefault="000233FD">
      <w:pPr>
        <w:pStyle w:val="ConsPlusNormal"/>
        <w:jc w:val="right"/>
      </w:pPr>
      <w:r>
        <w:t>местным бюджетам из областного бюджета</w:t>
      </w:r>
    </w:p>
    <w:p w:rsidR="000233FD" w:rsidRDefault="000233FD">
      <w:pPr>
        <w:pStyle w:val="ConsPlusNormal"/>
        <w:jc w:val="right"/>
      </w:pPr>
      <w:r>
        <w:t>для осуществления органами местного самоуправления</w:t>
      </w:r>
    </w:p>
    <w:p w:rsidR="000233FD" w:rsidRDefault="000233FD">
      <w:pPr>
        <w:pStyle w:val="ConsPlusNormal"/>
        <w:jc w:val="right"/>
      </w:pPr>
      <w:r>
        <w:t>муниципальных образований государственных полномочий</w:t>
      </w:r>
    </w:p>
    <w:p w:rsidR="000233FD" w:rsidRDefault="000233FD">
      <w:pPr>
        <w:pStyle w:val="ConsPlusNormal"/>
        <w:jc w:val="both"/>
      </w:pPr>
    </w:p>
    <w:p w:rsidR="000233FD" w:rsidRDefault="000233FD">
      <w:pPr>
        <w:pStyle w:val="ConsPlusTitle"/>
        <w:jc w:val="center"/>
      </w:pPr>
      <w:bookmarkStart w:id="2" w:name="P191"/>
      <w:bookmarkEnd w:id="2"/>
      <w:r>
        <w:t>ЧИСЛЕННОСТЬ СПЕЦИАЛИСТОВ,</w:t>
      </w:r>
    </w:p>
    <w:p w:rsidR="000233FD" w:rsidRDefault="000233FD">
      <w:pPr>
        <w:pStyle w:val="ConsPlusTitle"/>
        <w:jc w:val="center"/>
      </w:pPr>
      <w:r>
        <w:t>ОСУЩЕСТВЛЯЮЩИХ РЕАЛИЗАЦИЮ ГОСУДАРСТВЕННЫХ ПОЛНОМОЧИЙ</w:t>
      </w:r>
    </w:p>
    <w:p w:rsidR="000233FD" w:rsidRDefault="000233FD">
      <w:pPr>
        <w:pStyle w:val="ConsPlusTitle"/>
        <w:jc w:val="center"/>
      </w:pPr>
      <w:r>
        <w:t>В МУНИЦИПАЛЬНЫХ ОБРАЗОВАНИЯХ</w:t>
      </w:r>
    </w:p>
    <w:p w:rsidR="000233FD" w:rsidRDefault="000233F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52"/>
        <w:gridCol w:w="4706"/>
      </w:tblGrid>
      <w:tr w:rsidR="000233FD">
        <w:tc>
          <w:tcPr>
            <w:tcW w:w="680" w:type="dxa"/>
            <w:tcBorders>
              <w:top w:val="single" w:sz="4" w:space="0" w:color="auto"/>
              <w:bottom w:val="single" w:sz="4" w:space="0" w:color="auto"/>
            </w:tcBorders>
          </w:tcPr>
          <w:p w:rsidR="000233FD" w:rsidRDefault="000233FD">
            <w:pPr>
              <w:pStyle w:val="ConsPlusNormal"/>
              <w:jc w:val="center"/>
            </w:pPr>
            <w:r>
              <w:t xml:space="preserve">N </w:t>
            </w:r>
            <w:proofErr w:type="gramStart"/>
            <w:r>
              <w:t>п</w:t>
            </w:r>
            <w:proofErr w:type="gramEnd"/>
            <w:r>
              <w:t>/п</w:t>
            </w:r>
          </w:p>
        </w:tc>
        <w:tc>
          <w:tcPr>
            <w:tcW w:w="3552" w:type="dxa"/>
            <w:tcBorders>
              <w:top w:val="single" w:sz="4" w:space="0" w:color="auto"/>
              <w:bottom w:val="single" w:sz="4" w:space="0" w:color="auto"/>
            </w:tcBorders>
          </w:tcPr>
          <w:p w:rsidR="000233FD" w:rsidRDefault="000233FD">
            <w:pPr>
              <w:pStyle w:val="ConsPlusNormal"/>
              <w:jc w:val="center"/>
            </w:pPr>
            <w:r>
              <w:t>Наименование муниципального образования</w:t>
            </w:r>
          </w:p>
        </w:tc>
        <w:tc>
          <w:tcPr>
            <w:tcW w:w="4706" w:type="dxa"/>
            <w:tcBorders>
              <w:top w:val="single" w:sz="4" w:space="0" w:color="auto"/>
              <w:bottom w:val="single" w:sz="4" w:space="0" w:color="auto"/>
            </w:tcBorders>
          </w:tcPr>
          <w:p w:rsidR="000233FD" w:rsidRDefault="000233FD">
            <w:pPr>
              <w:pStyle w:val="ConsPlusNormal"/>
              <w:jc w:val="center"/>
            </w:pPr>
            <w:r>
              <w:t>Число специалистов, осуществляющих реализацию государственных полномочий в отдельном муниципальном образовании, единиц</w:t>
            </w:r>
          </w:p>
        </w:tc>
      </w:tr>
      <w:tr w:rsidR="000233FD">
        <w:tblPrEx>
          <w:tblBorders>
            <w:left w:val="none" w:sz="0" w:space="0" w:color="auto"/>
            <w:right w:val="none" w:sz="0" w:space="0" w:color="auto"/>
            <w:insideH w:val="none" w:sz="0" w:space="0" w:color="auto"/>
            <w:insideV w:val="none" w:sz="0" w:space="0" w:color="auto"/>
          </w:tblBorders>
        </w:tblPrEx>
        <w:tc>
          <w:tcPr>
            <w:tcW w:w="8938" w:type="dxa"/>
            <w:gridSpan w:val="3"/>
            <w:tcBorders>
              <w:top w:val="single" w:sz="4" w:space="0" w:color="auto"/>
              <w:left w:val="nil"/>
              <w:bottom w:val="nil"/>
              <w:right w:val="nil"/>
            </w:tcBorders>
          </w:tcPr>
          <w:p w:rsidR="000233FD" w:rsidRDefault="000233FD">
            <w:pPr>
              <w:pStyle w:val="ConsPlusNormal"/>
              <w:jc w:val="center"/>
              <w:outlineLvl w:val="2"/>
            </w:pPr>
            <w:r>
              <w:t>Городские округа</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w:t>
            </w:r>
          </w:p>
        </w:tc>
        <w:tc>
          <w:tcPr>
            <w:tcW w:w="3552" w:type="dxa"/>
            <w:tcBorders>
              <w:top w:val="nil"/>
              <w:left w:val="nil"/>
              <w:bottom w:val="nil"/>
              <w:right w:val="nil"/>
            </w:tcBorders>
          </w:tcPr>
          <w:p w:rsidR="000233FD" w:rsidRDefault="000233FD">
            <w:pPr>
              <w:pStyle w:val="ConsPlusNormal"/>
            </w:pPr>
            <w:r>
              <w:t>Самара</w:t>
            </w:r>
          </w:p>
        </w:tc>
        <w:tc>
          <w:tcPr>
            <w:tcW w:w="4706" w:type="dxa"/>
            <w:tcBorders>
              <w:top w:val="nil"/>
              <w:left w:val="nil"/>
              <w:bottom w:val="nil"/>
              <w:right w:val="nil"/>
            </w:tcBorders>
          </w:tcPr>
          <w:p w:rsidR="000233FD" w:rsidRDefault="000233FD">
            <w:pPr>
              <w:pStyle w:val="ConsPlusNormal"/>
              <w:jc w:val="center"/>
            </w:pPr>
            <w:r>
              <w:t>8</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w:t>
            </w:r>
          </w:p>
        </w:tc>
        <w:tc>
          <w:tcPr>
            <w:tcW w:w="3552" w:type="dxa"/>
            <w:tcBorders>
              <w:top w:val="nil"/>
              <w:left w:val="nil"/>
              <w:bottom w:val="nil"/>
              <w:right w:val="nil"/>
            </w:tcBorders>
          </w:tcPr>
          <w:p w:rsidR="000233FD" w:rsidRDefault="000233FD">
            <w:pPr>
              <w:pStyle w:val="ConsPlusNormal"/>
            </w:pPr>
            <w:r>
              <w:t>Жигулевск</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3.</w:t>
            </w:r>
          </w:p>
        </w:tc>
        <w:tc>
          <w:tcPr>
            <w:tcW w:w="3552" w:type="dxa"/>
            <w:tcBorders>
              <w:top w:val="nil"/>
              <w:left w:val="nil"/>
              <w:bottom w:val="nil"/>
              <w:right w:val="nil"/>
            </w:tcBorders>
          </w:tcPr>
          <w:p w:rsidR="000233FD" w:rsidRDefault="000233FD">
            <w:pPr>
              <w:pStyle w:val="ConsPlusNormal"/>
            </w:pPr>
            <w:r>
              <w:t>Кинель</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4.</w:t>
            </w:r>
          </w:p>
        </w:tc>
        <w:tc>
          <w:tcPr>
            <w:tcW w:w="3552" w:type="dxa"/>
            <w:tcBorders>
              <w:top w:val="nil"/>
              <w:left w:val="nil"/>
              <w:bottom w:val="nil"/>
              <w:right w:val="nil"/>
            </w:tcBorders>
          </w:tcPr>
          <w:p w:rsidR="000233FD" w:rsidRDefault="000233FD">
            <w:pPr>
              <w:pStyle w:val="ConsPlusNormal"/>
            </w:pPr>
            <w:r>
              <w:t>Новокуйбышевск</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5.</w:t>
            </w:r>
          </w:p>
        </w:tc>
        <w:tc>
          <w:tcPr>
            <w:tcW w:w="3552" w:type="dxa"/>
            <w:tcBorders>
              <w:top w:val="nil"/>
              <w:left w:val="nil"/>
              <w:bottom w:val="nil"/>
              <w:right w:val="nil"/>
            </w:tcBorders>
          </w:tcPr>
          <w:p w:rsidR="000233FD" w:rsidRDefault="000233FD">
            <w:pPr>
              <w:pStyle w:val="ConsPlusNormal"/>
            </w:pPr>
            <w:r>
              <w:t>Октябрьск</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6.</w:t>
            </w:r>
          </w:p>
        </w:tc>
        <w:tc>
          <w:tcPr>
            <w:tcW w:w="3552" w:type="dxa"/>
            <w:tcBorders>
              <w:top w:val="nil"/>
              <w:left w:val="nil"/>
              <w:bottom w:val="nil"/>
              <w:right w:val="nil"/>
            </w:tcBorders>
          </w:tcPr>
          <w:p w:rsidR="000233FD" w:rsidRDefault="000233FD">
            <w:pPr>
              <w:pStyle w:val="ConsPlusNormal"/>
            </w:pPr>
            <w:r>
              <w:t>Отрадный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7.</w:t>
            </w:r>
          </w:p>
        </w:tc>
        <w:tc>
          <w:tcPr>
            <w:tcW w:w="3552" w:type="dxa"/>
            <w:tcBorders>
              <w:top w:val="nil"/>
              <w:left w:val="nil"/>
              <w:bottom w:val="nil"/>
              <w:right w:val="nil"/>
            </w:tcBorders>
          </w:tcPr>
          <w:p w:rsidR="000233FD" w:rsidRDefault="000233FD">
            <w:pPr>
              <w:pStyle w:val="ConsPlusNormal"/>
            </w:pPr>
            <w:r>
              <w:t>Похвистнево</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8.</w:t>
            </w:r>
          </w:p>
        </w:tc>
        <w:tc>
          <w:tcPr>
            <w:tcW w:w="3552" w:type="dxa"/>
            <w:tcBorders>
              <w:top w:val="nil"/>
              <w:left w:val="nil"/>
              <w:bottom w:val="nil"/>
              <w:right w:val="nil"/>
            </w:tcBorders>
          </w:tcPr>
          <w:p w:rsidR="000233FD" w:rsidRDefault="000233FD">
            <w:pPr>
              <w:pStyle w:val="ConsPlusNormal"/>
            </w:pPr>
            <w:r>
              <w:t>Сызрань</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9.</w:t>
            </w:r>
          </w:p>
        </w:tc>
        <w:tc>
          <w:tcPr>
            <w:tcW w:w="3552" w:type="dxa"/>
            <w:tcBorders>
              <w:top w:val="nil"/>
              <w:left w:val="nil"/>
              <w:bottom w:val="nil"/>
              <w:right w:val="nil"/>
            </w:tcBorders>
          </w:tcPr>
          <w:p w:rsidR="000233FD" w:rsidRDefault="000233FD">
            <w:pPr>
              <w:pStyle w:val="ConsPlusNormal"/>
            </w:pPr>
            <w:r>
              <w:t>Тольятти</w:t>
            </w:r>
          </w:p>
        </w:tc>
        <w:tc>
          <w:tcPr>
            <w:tcW w:w="4706" w:type="dxa"/>
            <w:tcBorders>
              <w:top w:val="nil"/>
              <w:left w:val="nil"/>
              <w:bottom w:val="nil"/>
              <w:right w:val="nil"/>
            </w:tcBorders>
          </w:tcPr>
          <w:p w:rsidR="000233FD" w:rsidRDefault="000233FD">
            <w:pPr>
              <w:pStyle w:val="ConsPlusNormal"/>
              <w:jc w:val="center"/>
            </w:pPr>
            <w:r>
              <w:t>4</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10.</w:t>
            </w:r>
          </w:p>
        </w:tc>
        <w:tc>
          <w:tcPr>
            <w:tcW w:w="3552" w:type="dxa"/>
            <w:tcBorders>
              <w:top w:val="nil"/>
              <w:left w:val="nil"/>
              <w:bottom w:val="nil"/>
              <w:right w:val="nil"/>
            </w:tcBorders>
          </w:tcPr>
          <w:p w:rsidR="000233FD" w:rsidRDefault="000233FD">
            <w:pPr>
              <w:pStyle w:val="ConsPlusNormal"/>
            </w:pPr>
            <w:r>
              <w:t>Чапаевск</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8938" w:type="dxa"/>
            <w:gridSpan w:val="3"/>
            <w:tcBorders>
              <w:top w:val="nil"/>
              <w:left w:val="nil"/>
              <w:bottom w:val="nil"/>
              <w:right w:val="nil"/>
            </w:tcBorders>
          </w:tcPr>
          <w:p w:rsidR="000233FD" w:rsidRDefault="000233FD">
            <w:pPr>
              <w:pStyle w:val="ConsPlusNormal"/>
              <w:jc w:val="center"/>
              <w:outlineLvl w:val="2"/>
            </w:pPr>
            <w:r>
              <w:t>Муниципальные районы</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11.</w:t>
            </w:r>
          </w:p>
        </w:tc>
        <w:tc>
          <w:tcPr>
            <w:tcW w:w="3552" w:type="dxa"/>
            <w:tcBorders>
              <w:top w:val="nil"/>
              <w:left w:val="nil"/>
              <w:bottom w:val="nil"/>
              <w:right w:val="nil"/>
            </w:tcBorders>
          </w:tcPr>
          <w:p w:rsidR="000233FD" w:rsidRDefault="000233FD">
            <w:pPr>
              <w:pStyle w:val="ConsPlusNormal"/>
            </w:pPr>
            <w:r>
              <w:t>Алексеевский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lastRenderedPageBreak/>
              <w:t>12.</w:t>
            </w:r>
          </w:p>
        </w:tc>
        <w:tc>
          <w:tcPr>
            <w:tcW w:w="3552" w:type="dxa"/>
            <w:tcBorders>
              <w:top w:val="nil"/>
              <w:left w:val="nil"/>
              <w:bottom w:val="nil"/>
              <w:right w:val="nil"/>
            </w:tcBorders>
          </w:tcPr>
          <w:p w:rsidR="000233FD" w:rsidRDefault="000233FD">
            <w:pPr>
              <w:pStyle w:val="ConsPlusNormal"/>
            </w:pPr>
            <w:r>
              <w:t>Безенчукский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13.</w:t>
            </w:r>
          </w:p>
        </w:tc>
        <w:tc>
          <w:tcPr>
            <w:tcW w:w="3552" w:type="dxa"/>
            <w:tcBorders>
              <w:top w:val="nil"/>
              <w:left w:val="nil"/>
              <w:bottom w:val="nil"/>
              <w:right w:val="nil"/>
            </w:tcBorders>
          </w:tcPr>
          <w:p w:rsidR="000233FD" w:rsidRDefault="000233FD">
            <w:pPr>
              <w:pStyle w:val="ConsPlusNormal"/>
            </w:pPr>
            <w:r>
              <w:t>Богатовский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14.</w:t>
            </w:r>
          </w:p>
        </w:tc>
        <w:tc>
          <w:tcPr>
            <w:tcW w:w="3552" w:type="dxa"/>
            <w:tcBorders>
              <w:top w:val="nil"/>
              <w:left w:val="nil"/>
              <w:bottom w:val="nil"/>
              <w:right w:val="nil"/>
            </w:tcBorders>
          </w:tcPr>
          <w:p w:rsidR="000233FD" w:rsidRDefault="000233FD">
            <w:pPr>
              <w:pStyle w:val="ConsPlusNormal"/>
            </w:pPr>
            <w:r>
              <w:t>Большеглушицкий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15.</w:t>
            </w:r>
          </w:p>
        </w:tc>
        <w:tc>
          <w:tcPr>
            <w:tcW w:w="3552" w:type="dxa"/>
            <w:tcBorders>
              <w:top w:val="nil"/>
              <w:left w:val="nil"/>
              <w:bottom w:val="nil"/>
              <w:right w:val="nil"/>
            </w:tcBorders>
          </w:tcPr>
          <w:p w:rsidR="000233FD" w:rsidRDefault="000233FD">
            <w:pPr>
              <w:pStyle w:val="ConsPlusNormal"/>
            </w:pPr>
            <w:r>
              <w:t>Большечерниговский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16.</w:t>
            </w:r>
          </w:p>
        </w:tc>
        <w:tc>
          <w:tcPr>
            <w:tcW w:w="3552" w:type="dxa"/>
            <w:tcBorders>
              <w:top w:val="nil"/>
              <w:left w:val="nil"/>
              <w:bottom w:val="nil"/>
              <w:right w:val="nil"/>
            </w:tcBorders>
          </w:tcPr>
          <w:p w:rsidR="000233FD" w:rsidRDefault="000233FD">
            <w:pPr>
              <w:pStyle w:val="ConsPlusNormal"/>
            </w:pPr>
            <w:r>
              <w:t>Борский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17.</w:t>
            </w:r>
          </w:p>
        </w:tc>
        <w:tc>
          <w:tcPr>
            <w:tcW w:w="3552" w:type="dxa"/>
            <w:tcBorders>
              <w:top w:val="nil"/>
              <w:left w:val="nil"/>
              <w:bottom w:val="nil"/>
              <w:right w:val="nil"/>
            </w:tcBorders>
          </w:tcPr>
          <w:p w:rsidR="000233FD" w:rsidRDefault="000233FD">
            <w:pPr>
              <w:pStyle w:val="ConsPlusNormal"/>
            </w:pPr>
            <w:r>
              <w:t>Волжский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18.</w:t>
            </w:r>
          </w:p>
        </w:tc>
        <w:tc>
          <w:tcPr>
            <w:tcW w:w="3552" w:type="dxa"/>
            <w:tcBorders>
              <w:top w:val="nil"/>
              <w:left w:val="nil"/>
              <w:bottom w:val="nil"/>
              <w:right w:val="nil"/>
            </w:tcBorders>
          </w:tcPr>
          <w:p w:rsidR="000233FD" w:rsidRDefault="000233FD">
            <w:pPr>
              <w:pStyle w:val="ConsPlusNormal"/>
            </w:pPr>
            <w:r>
              <w:t>Елховский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19.</w:t>
            </w:r>
          </w:p>
        </w:tc>
        <w:tc>
          <w:tcPr>
            <w:tcW w:w="3552" w:type="dxa"/>
            <w:tcBorders>
              <w:top w:val="nil"/>
              <w:left w:val="nil"/>
              <w:bottom w:val="nil"/>
              <w:right w:val="nil"/>
            </w:tcBorders>
          </w:tcPr>
          <w:p w:rsidR="000233FD" w:rsidRDefault="000233FD">
            <w:pPr>
              <w:pStyle w:val="ConsPlusNormal"/>
            </w:pPr>
            <w:r>
              <w:t>Исаклинский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20.</w:t>
            </w:r>
          </w:p>
        </w:tc>
        <w:tc>
          <w:tcPr>
            <w:tcW w:w="3552" w:type="dxa"/>
            <w:tcBorders>
              <w:top w:val="nil"/>
              <w:left w:val="nil"/>
              <w:bottom w:val="nil"/>
              <w:right w:val="nil"/>
            </w:tcBorders>
          </w:tcPr>
          <w:p w:rsidR="000233FD" w:rsidRDefault="000233FD">
            <w:pPr>
              <w:pStyle w:val="ConsPlusNormal"/>
            </w:pPr>
            <w:r>
              <w:t>Камышлинский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21.</w:t>
            </w:r>
          </w:p>
        </w:tc>
        <w:tc>
          <w:tcPr>
            <w:tcW w:w="3552" w:type="dxa"/>
            <w:tcBorders>
              <w:top w:val="nil"/>
              <w:left w:val="nil"/>
              <w:bottom w:val="nil"/>
              <w:right w:val="nil"/>
            </w:tcBorders>
          </w:tcPr>
          <w:p w:rsidR="000233FD" w:rsidRDefault="000233FD">
            <w:pPr>
              <w:pStyle w:val="ConsPlusNormal"/>
            </w:pPr>
            <w:r>
              <w:t>Кинельский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22.</w:t>
            </w:r>
          </w:p>
        </w:tc>
        <w:tc>
          <w:tcPr>
            <w:tcW w:w="3552" w:type="dxa"/>
            <w:tcBorders>
              <w:top w:val="nil"/>
              <w:left w:val="nil"/>
              <w:bottom w:val="nil"/>
              <w:right w:val="nil"/>
            </w:tcBorders>
          </w:tcPr>
          <w:p w:rsidR="000233FD" w:rsidRDefault="000233FD">
            <w:pPr>
              <w:pStyle w:val="ConsPlusNormal"/>
            </w:pPr>
            <w:proofErr w:type="gramStart"/>
            <w:r>
              <w:t>Кинель-Черкасский</w:t>
            </w:r>
            <w:proofErr w:type="gramEnd"/>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23.</w:t>
            </w:r>
          </w:p>
        </w:tc>
        <w:tc>
          <w:tcPr>
            <w:tcW w:w="3552" w:type="dxa"/>
            <w:tcBorders>
              <w:top w:val="nil"/>
              <w:left w:val="nil"/>
              <w:bottom w:val="nil"/>
              <w:right w:val="nil"/>
            </w:tcBorders>
          </w:tcPr>
          <w:p w:rsidR="000233FD" w:rsidRDefault="000233FD">
            <w:pPr>
              <w:pStyle w:val="ConsPlusNormal"/>
            </w:pPr>
            <w:r>
              <w:t>Клявлинский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24.</w:t>
            </w:r>
          </w:p>
        </w:tc>
        <w:tc>
          <w:tcPr>
            <w:tcW w:w="3552" w:type="dxa"/>
            <w:tcBorders>
              <w:top w:val="nil"/>
              <w:left w:val="nil"/>
              <w:bottom w:val="nil"/>
              <w:right w:val="nil"/>
            </w:tcBorders>
          </w:tcPr>
          <w:p w:rsidR="000233FD" w:rsidRDefault="000233FD">
            <w:pPr>
              <w:pStyle w:val="ConsPlusNormal"/>
            </w:pPr>
            <w:r>
              <w:t>Кошкинский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25.</w:t>
            </w:r>
          </w:p>
        </w:tc>
        <w:tc>
          <w:tcPr>
            <w:tcW w:w="3552" w:type="dxa"/>
            <w:tcBorders>
              <w:top w:val="nil"/>
              <w:left w:val="nil"/>
              <w:bottom w:val="nil"/>
              <w:right w:val="nil"/>
            </w:tcBorders>
          </w:tcPr>
          <w:p w:rsidR="000233FD" w:rsidRDefault="000233FD">
            <w:pPr>
              <w:pStyle w:val="ConsPlusNormal"/>
            </w:pPr>
            <w:r>
              <w:t>Красноармейский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26.</w:t>
            </w:r>
          </w:p>
        </w:tc>
        <w:tc>
          <w:tcPr>
            <w:tcW w:w="3552" w:type="dxa"/>
            <w:tcBorders>
              <w:top w:val="nil"/>
              <w:left w:val="nil"/>
              <w:bottom w:val="nil"/>
              <w:right w:val="nil"/>
            </w:tcBorders>
          </w:tcPr>
          <w:p w:rsidR="000233FD" w:rsidRDefault="000233FD">
            <w:pPr>
              <w:pStyle w:val="ConsPlusNormal"/>
            </w:pPr>
            <w:r>
              <w:t>Красноярский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27.</w:t>
            </w:r>
          </w:p>
        </w:tc>
        <w:tc>
          <w:tcPr>
            <w:tcW w:w="3552" w:type="dxa"/>
            <w:tcBorders>
              <w:top w:val="nil"/>
              <w:left w:val="nil"/>
              <w:bottom w:val="nil"/>
              <w:right w:val="nil"/>
            </w:tcBorders>
          </w:tcPr>
          <w:p w:rsidR="000233FD" w:rsidRDefault="000233FD">
            <w:pPr>
              <w:pStyle w:val="ConsPlusNormal"/>
            </w:pPr>
            <w:r>
              <w:t>Нефтегорский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28.</w:t>
            </w:r>
          </w:p>
        </w:tc>
        <w:tc>
          <w:tcPr>
            <w:tcW w:w="3552" w:type="dxa"/>
            <w:tcBorders>
              <w:top w:val="nil"/>
              <w:left w:val="nil"/>
              <w:bottom w:val="nil"/>
              <w:right w:val="nil"/>
            </w:tcBorders>
          </w:tcPr>
          <w:p w:rsidR="000233FD" w:rsidRDefault="000233FD">
            <w:pPr>
              <w:pStyle w:val="ConsPlusNormal"/>
            </w:pPr>
            <w:r>
              <w:t>Пестравский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29.</w:t>
            </w:r>
          </w:p>
        </w:tc>
        <w:tc>
          <w:tcPr>
            <w:tcW w:w="3552" w:type="dxa"/>
            <w:tcBorders>
              <w:top w:val="nil"/>
              <w:left w:val="nil"/>
              <w:bottom w:val="nil"/>
              <w:right w:val="nil"/>
            </w:tcBorders>
          </w:tcPr>
          <w:p w:rsidR="000233FD" w:rsidRDefault="000233FD">
            <w:pPr>
              <w:pStyle w:val="ConsPlusNormal"/>
            </w:pPr>
            <w:r>
              <w:t>Похвистневский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30.</w:t>
            </w:r>
          </w:p>
        </w:tc>
        <w:tc>
          <w:tcPr>
            <w:tcW w:w="3552" w:type="dxa"/>
            <w:tcBorders>
              <w:top w:val="nil"/>
              <w:left w:val="nil"/>
              <w:bottom w:val="nil"/>
              <w:right w:val="nil"/>
            </w:tcBorders>
          </w:tcPr>
          <w:p w:rsidR="000233FD" w:rsidRDefault="000233FD">
            <w:pPr>
              <w:pStyle w:val="ConsPlusNormal"/>
            </w:pPr>
            <w:r>
              <w:t>Приволжский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31.</w:t>
            </w:r>
          </w:p>
        </w:tc>
        <w:tc>
          <w:tcPr>
            <w:tcW w:w="3552" w:type="dxa"/>
            <w:tcBorders>
              <w:top w:val="nil"/>
              <w:left w:val="nil"/>
              <w:bottom w:val="nil"/>
              <w:right w:val="nil"/>
            </w:tcBorders>
          </w:tcPr>
          <w:p w:rsidR="000233FD" w:rsidRDefault="000233FD">
            <w:pPr>
              <w:pStyle w:val="ConsPlusNormal"/>
            </w:pPr>
            <w:r>
              <w:t>Сергиевский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32.</w:t>
            </w:r>
          </w:p>
        </w:tc>
        <w:tc>
          <w:tcPr>
            <w:tcW w:w="3552" w:type="dxa"/>
            <w:tcBorders>
              <w:top w:val="nil"/>
              <w:left w:val="nil"/>
              <w:bottom w:val="nil"/>
              <w:right w:val="nil"/>
            </w:tcBorders>
          </w:tcPr>
          <w:p w:rsidR="000233FD" w:rsidRDefault="000233FD">
            <w:pPr>
              <w:pStyle w:val="ConsPlusNormal"/>
            </w:pPr>
            <w:r>
              <w:t>Ставропольский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33.</w:t>
            </w:r>
          </w:p>
        </w:tc>
        <w:tc>
          <w:tcPr>
            <w:tcW w:w="3552" w:type="dxa"/>
            <w:tcBorders>
              <w:top w:val="nil"/>
              <w:left w:val="nil"/>
              <w:bottom w:val="nil"/>
              <w:right w:val="nil"/>
            </w:tcBorders>
          </w:tcPr>
          <w:p w:rsidR="000233FD" w:rsidRDefault="000233FD">
            <w:pPr>
              <w:pStyle w:val="ConsPlusNormal"/>
            </w:pPr>
            <w:r>
              <w:t>Сызранский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34.</w:t>
            </w:r>
          </w:p>
        </w:tc>
        <w:tc>
          <w:tcPr>
            <w:tcW w:w="3552" w:type="dxa"/>
            <w:tcBorders>
              <w:top w:val="nil"/>
              <w:left w:val="nil"/>
              <w:bottom w:val="nil"/>
              <w:right w:val="nil"/>
            </w:tcBorders>
          </w:tcPr>
          <w:p w:rsidR="000233FD" w:rsidRDefault="000233FD">
            <w:pPr>
              <w:pStyle w:val="ConsPlusNormal"/>
            </w:pPr>
            <w:r>
              <w:t>Хворостянский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35.</w:t>
            </w:r>
          </w:p>
        </w:tc>
        <w:tc>
          <w:tcPr>
            <w:tcW w:w="3552" w:type="dxa"/>
            <w:tcBorders>
              <w:top w:val="nil"/>
              <w:left w:val="nil"/>
              <w:bottom w:val="nil"/>
              <w:right w:val="nil"/>
            </w:tcBorders>
          </w:tcPr>
          <w:p w:rsidR="000233FD" w:rsidRDefault="000233FD">
            <w:pPr>
              <w:pStyle w:val="ConsPlusNormal"/>
            </w:pPr>
            <w:r>
              <w:t>Челно-Вершинский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36.</w:t>
            </w:r>
          </w:p>
        </w:tc>
        <w:tc>
          <w:tcPr>
            <w:tcW w:w="3552" w:type="dxa"/>
            <w:tcBorders>
              <w:top w:val="nil"/>
              <w:left w:val="nil"/>
              <w:bottom w:val="nil"/>
              <w:right w:val="nil"/>
            </w:tcBorders>
          </w:tcPr>
          <w:p w:rsidR="000233FD" w:rsidRDefault="000233FD">
            <w:pPr>
              <w:pStyle w:val="ConsPlusNormal"/>
            </w:pPr>
            <w:r>
              <w:t>Шенталинский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jc w:val="center"/>
            </w:pPr>
            <w:r>
              <w:t>37.</w:t>
            </w:r>
          </w:p>
        </w:tc>
        <w:tc>
          <w:tcPr>
            <w:tcW w:w="3552" w:type="dxa"/>
            <w:tcBorders>
              <w:top w:val="nil"/>
              <w:left w:val="nil"/>
              <w:bottom w:val="nil"/>
              <w:right w:val="nil"/>
            </w:tcBorders>
          </w:tcPr>
          <w:p w:rsidR="000233FD" w:rsidRDefault="000233FD">
            <w:pPr>
              <w:pStyle w:val="ConsPlusNormal"/>
            </w:pPr>
            <w:r>
              <w:t>Шигонский</w:t>
            </w:r>
          </w:p>
        </w:tc>
        <w:tc>
          <w:tcPr>
            <w:tcW w:w="4706" w:type="dxa"/>
            <w:tcBorders>
              <w:top w:val="nil"/>
              <w:left w:val="nil"/>
              <w:bottom w:val="nil"/>
              <w:right w:val="nil"/>
            </w:tcBorders>
          </w:tcPr>
          <w:p w:rsidR="000233FD" w:rsidRDefault="000233FD">
            <w:pPr>
              <w:pStyle w:val="ConsPlusNormal"/>
              <w:jc w:val="center"/>
            </w:pPr>
            <w:r>
              <w:t>1</w:t>
            </w:r>
          </w:p>
        </w:tc>
      </w:tr>
      <w:tr w:rsidR="000233F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0233FD" w:rsidRDefault="000233FD">
            <w:pPr>
              <w:pStyle w:val="ConsPlusNormal"/>
            </w:pPr>
          </w:p>
        </w:tc>
        <w:tc>
          <w:tcPr>
            <w:tcW w:w="3552" w:type="dxa"/>
            <w:tcBorders>
              <w:top w:val="nil"/>
              <w:left w:val="nil"/>
              <w:bottom w:val="nil"/>
              <w:right w:val="nil"/>
            </w:tcBorders>
          </w:tcPr>
          <w:p w:rsidR="000233FD" w:rsidRDefault="000233FD">
            <w:pPr>
              <w:pStyle w:val="ConsPlusNormal"/>
            </w:pPr>
            <w:r>
              <w:t>Итого</w:t>
            </w:r>
          </w:p>
        </w:tc>
        <w:tc>
          <w:tcPr>
            <w:tcW w:w="4706" w:type="dxa"/>
            <w:tcBorders>
              <w:top w:val="nil"/>
              <w:left w:val="nil"/>
              <w:bottom w:val="nil"/>
              <w:right w:val="nil"/>
            </w:tcBorders>
          </w:tcPr>
          <w:p w:rsidR="000233FD" w:rsidRDefault="000233FD">
            <w:pPr>
              <w:pStyle w:val="ConsPlusNormal"/>
              <w:jc w:val="center"/>
            </w:pPr>
            <w:r>
              <w:t>47</w:t>
            </w:r>
          </w:p>
        </w:tc>
      </w:tr>
    </w:tbl>
    <w:p w:rsidR="000233FD" w:rsidRDefault="000233FD">
      <w:pPr>
        <w:pStyle w:val="ConsPlusNormal"/>
        <w:jc w:val="both"/>
      </w:pPr>
    </w:p>
    <w:p w:rsidR="000233FD" w:rsidRDefault="000233FD">
      <w:pPr>
        <w:pStyle w:val="ConsPlusNormal"/>
        <w:jc w:val="both"/>
      </w:pPr>
    </w:p>
    <w:p w:rsidR="000233FD" w:rsidRDefault="000233FD">
      <w:pPr>
        <w:pStyle w:val="ConsPlusNormal"/>
        <w:pBdr>
          <w:bottom w:val="single" w:sz="6" w:space="0" w:color="auto"/>
        </w:pBdr>
        <w:spacing w:before="100" w:after="100"/>
        <w:jc w:val="both"/>
        <w:rPr>
          <w:sz w:val="2"/>
          <w:szCs w:val="2"/>
        </w:rPr>
      </w:pPr>
    </w:p>
    <w:p w:rsidR="00BE00EA" w:rsidRDefault="00BE00EA">
      <w:bookmarkStart w:id="3" w:name="_GoBack"/>
      <w:bookmarkEnd w:id="3"/>
    </w:p>
    <w:sectPr w:rsidR="00BE00EA" w:rsidSect="00302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FD"/>
    <w:rsid w:val="000233FD"/>
    <w:rsid w:val="00BE0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3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33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33F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3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33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33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2D3B73EDAEE5A029810CCF79B7FFE93061BBFD0C508E86FA5DC1890B44066BEBCCB06D1F5B06740D709DD751E6EA81BA0A28630098706D9AEA4A7Am6y6K" TargetMode="External"/><Relationship Id="rId18" Type="http://schemas.openxmlformats.org/officeDocument/2006/relationships/hyperlink" Target="consultantplus://offline/ref=1A2D3B73EDAEE5A029810CCF79B7FFE93061BBFD08548E86F5559C83031D0A69ECC3EF7A18120A750D719CD75DB9EF94AB5227601F87737186E848m7yBK" TargetMode="External"/><Relationship Id="rId26" Type="http://schemas.openxmlformats.org/officeDocument/2006/relationships/hyperlink" Target="consultantplus://offline/ref=1A2D3B73EDAEE5A0298112C26FDBA3E13462E2F50607D3D3F05FC9DB5C445A2EBDC5B938421E096B0F709FmDy4K" TargetMode="External"/><Relationship Id="rId39" Type="http://schemas.openxmlformats.org/officeDocument/2006/relationships/hyperlink" Target="consultantplus://offline/ref=1A2D3B73EDAEE5A029810CCF79B7FFE93061BBFD08548D85FE559C83031D0A69ECC3EF7A18120A750D719DDF5DB9EF94AB5227601F87737186E848m7yBK" TargetMode="External"/><Relationship Id="rId3" Type="http://schemas.openxmlformats.org/officeDocument/2006/relationships/settings" Target="settings.xml"/><Relationship Id="rId21" Type="http://schemas.openxmlformats.org/officeDocument/2006/relationships/hyperlink" Target="consultantplus://offline/ref=1A2D3B73EDAEE5A029810CCF79B7FFE93061BBFD05598981FA559C83031D0A69ECC3EF7A18120A750D7198D55DB9EF94AB5227601F87737186E848m7yBK" TargetMode="External"/><Relationship Id="rId34" Type="http://schemas.openxmlformats.org/officeDocument/2006/relationships/hyperlink" Target="consultantplus://offline/ref=1A2D3B73EDAEE5A029810CCF79B7FFE93061BBFD0C538981FC5AC1890B44066BEBCCB06D1F5B06740D709DD657E6EA81BA0A28630098706D9AEA4A7Am6y6K" TargetMode="External"/><Relationship Id="rId42" Type="http://schemas.openxmlformats.org/officeDocument/2006/relationships/hyperlink" Target="consultantplus://offline/ref=1A2D3B73EDAEE5A029810CCF79B7FFE93061BBFD0C538981FC5AC1890B44066BEBCCB06D1F5B06740D709DD550E6EA81BA0A28630098706D9AEA4A7Am6y6K" TargetMode="External"/><Relationship Id="rId47" Type="http://schemas.openxmlformats.org/officeDocument/2006/relationships/hyperlink" Target="consultantplus://offline/ref=1A2D3B73EDAEE5A029810CCF79B7FFE93061BBFD08548D85FE559C83031D0A69ECC3EF7A18120A750D719CD25DB9EF94AB5227601F87737186E848m7yBK" TargetMode="External"/><Relationship Id="rId50" Type="http://schemas.openxmlformats.org/officeDocument/2006/relationships/fontTable" Target="fontTable.xml"/><Relationship Id="rId7" Type="http://schemas.openxmlformats.org/officeDocument/2006/relationships/hyperlink" Target="consultantplus://offline/ref=1A2D3B73EDAEE5A029810CCF79B7FFE93061BBFD09568C83F8559C83031D0A69ECC3EF7A18120A750D709CDE5DB9EF94AB5227601F87737186E848m7yBK" TargetMode="External"/><Relationship Id="rId12" Type="http://schemas.openxmlformats.org/officeDocument/2006/relationships/hyperlink" Target="consultantplus://offline/ref=1A2D3B73EDAEE5A029810CCF79B7FFE93061BBFD05598D84F4559C83031D0A69ECC3EF7A18120A750D709DD05DB9EF94AB5227601F87737186E848m7yBK" TargetMode="External"/><Relationship Id="rId17" Type="http://schemas.openxmlformats.org/officeDocument/2006/relationships/hyperlink" Target="consultantplus://offline/ref=1A2D3B73EDAEE5A029810CCF79B7FFE93061BBFD09578680F4559C83031D0A69ECC3EF7A18120A750D7094D05DB9EF94AB5227601F87737186E848m7yBK" TargetMode="External"/><Relationship Id="rId25" Type="http://schemas.openxmlformats.org/officeDocument/2006/relationships/hyperlink" Target="consultantplus://offline/ref=1A2D3B73EDAEE5A029810CCF79B7FFE93061BBFD0C528986FB5AC1890B44066BEBCCB06D1F5B06740D709CDE5EE6EA81BA0A28630098706D9AEA4A7Am6y6K" TargetMode="External"/><Relationship Id="rId33" Type="http://schemas.openxmlformats.org/officeDocument/2006/relationships/hyperlink" Target="consultantplus://offline/ref=1A2D3B73EDAEE5A029810CCF79B7FFE93061BBFD0C538981FC5AC1890B44066BEBCCB06D1F5B06740D709DD656E6EA81BA0A28630098706D9AEA4A7Am6y6K" TargetMode="External"/><Relationship Id="rId38" Type="http://schemas.openxmlformats.org/officeDocument/2006/relationships/hyperlink" Target="consultantplus://offline/ref=1A2D3B73EDAEE5A029810CCF79B7FFE93061BBFD0C538981FC5AC1890B44066BEBCCB06D1F5B06740D709DD650E6EA81BA0A28630098706D9AEA4A7Am6y6K" TargetMode="External"/><Relationship Id="rId46" Type="http://schemas.openxmlformats.org/officeDocument/2006/relationships/hyperlink" Target="consultantplus://offline/ref=1A2D3B73EDAEE5A029810CCF79B7FFE93061BBFD08548D85FE559C83031D0A69ECC3EF7A18120A750D719CD75DB9EF94AB5227601F87737186E848m7yBK" TargetMode="External"/><Relationship Id="rId2" Type="http://schemas.microsoft.com/office/2007/relationships/stylesWithEffects" Target="stylesWithEffects.xml"/><Relationship Id="rId16" Type="http://schemas.openxmlformats.org/officeDocument/2006/relationships/hyperlink" Target="consultantplus://offline/ref=1A2D3B73EDAEE5A029810CCF79B7FFE93061BBFD0C578C8FF55FC1890B44066BEBCCB06D1F5B06700624CC9303E0BCD1E05E277F038673m6yCK" TargetMode="External"/><Relationship Id="rId20" Type="http://schemas.openxmlformats.org/officeDocument/2006/relationships/hyperlink" Target="consultantplus://offline/ref=1A2D3B73EDAEE5A029810CCF79B7FFE93061BBFD0A578985FD559C83031D0A69ECC3EF7A18120A750D719ED35DB9EF94AB5227601F87737186E848m7yBK" TargetMode="External"/><Relationship Id="rId29" Type="http://schemas.openxmlformats.org/officeDocument/2006/relationships/hyperlink" Target="consultantplus://offline/ref=1A2D3B73EDAEE5A029810CCF79B7FFE93061BBFD0B588C87F4559C83031D0A69ECC3EF7A18120A750D709DDF5DB9EF94AB5227601F87737186E848m7yBK" TargetMode="External"/><Relationship Id="rId41" Type="http://schemas.openxmlformats.org/officeDocument/2006/relationships/hyperlink" Target="consultantplus://offline/ref=1A2D3B73EDAEE5A029810CCF79B7FFE93061BBFD0C538981FC5AC1890B44066BEBCCB06D1F5B06740D709DD555E6EA81BA0A28630098706D9AEA4A7Am6y6K" TargetMode="External"/><Relationship Id="rId1" Type="http://schemas.openxmlformats.org/officeDocument/2006/relationships/styles" Target="styles.xml"/><Relationship Id="rId6" Type="http://schemas.openxmlformats.org/officeDocument/2006/relationships/hyperlink" Target="consultantplus://offline/ref=1A2D3B73EDAEE5A029810CCF79B7FFE93061BBFD0C578E87F5559C83031D0A69ECC3EF7A18120A750D709ED45DB9EF94AB5227601F87737186E848m7yBK" TargetMode="External"/><Relationship Id="rId11" Type="http://schemas.openxmlformats.org/officeDocument/2006/relationships/hyperlink" Target="consultantplus://offline/ref=1A2D3B73EDAEE5A029810CCF79B7FFE93061BBFD05538683FE559C83031D0A69ECC3EF7A18120A750D709ED55DB9EF94AB5227601F87737186E848m7yBK" TargetMode="External"/><Relationship Id="rId24" Type="http://schemas.openxmlformats.org/officeDocument/2006/relationships/hyperlink" Target="consultantplus://offline/ref=1A2D3B73EDAEE5A029810CCF79B7FFE93061BBFD0C538982F558C1890B44066BEBCCB06D1F5B06740D709CD053E6EA81BA0A28630098706D9AEA4A7Am6y6K" TargetMode="External"/><Relationship Id="rId32" Type="http://schemas.openxmlformats.org/officeDocument/2006/relationships/hyperlink" Target="consultantplus://offline/ref=1A2D3B73EDAEE5A029810CCF79B7FFE93061BBFD05538683FE559C83031D0A69ECC3EF7A18120A750D709ED45DB9EF94AB5227601F87737186E848m7yBK" TargetMode="External"/><Relationship Id="rId37" Type="http://schemas.openxmlformats.org/officeDocument/2006/relationships/hyperlink" Target="consultantplus://offline/ref=1A2D3B73EDAEE5A029810CCF79B7FFE93061BBFD0C538981FC5AC1890B44066BEBCCB06D1F5B06740D709DD653E6EA81BA0A28630098706D9AEA4A7Am6y6K" TargetMode="External"/><Relationship Id="rId40" Type="http://schemas.openxmlformats.org/officeDocument/2006/relationships/hyperlink" Target="consultantplus://offline/ref=1A2D3B73EDAEE5A029810CCF79B7FFE93061BBFD09568C83F8559C83031D0A69ECC3EF7A18120A750D709FD75DB9EF94AB5227601F87737186E848m7yBK" TargetMode="External"/><Relationship Id="rId45" Type="http://schemas.openxmlformats.org/officeDocument/2006/relationships/hyperlink" Target="consultantplus://offline/ref=1A2D3B73EDAEE5A029810CCF79B7FFE93061BBFD0C528D80FC56C1890B44066BEBCCB06D0D5B5E780F7183D654F3BCD0FCm5yC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A2D3B73EDAEE5A029810CCF79B7FFE93061BBFD0F518D81F4559C83031D0A69ECC3EF7A18120A750D709DDE5DB9EF94AB5227601F87737186E848m7yBK" TargetMode="External"/><Relationship Id="rId23" Type="http://schemas.openxmlformats.org/officeDocument/2006/relationships/hyperlink" Target="consultantplus://offline/ref=1A2D3B73EDAEE5A029810CCF79B7FFE93061BBFD0C508D81FD5AC1890B44066BEBCCB06D1F5B06740D709CD051E6EA81BA0A28630098706D9AEA4A7Am6y6K" TargetMode="External"/><Relationship Id="rId28" Type="http://schemas.openxmlformats.org/officeDocument/2006/relationships/hyperlink" Target="consultantplus://offline/ref=1A2D3B73EDAEE5A029810CCF79B7FFE93061BBFD08548D85FE559C83031D0A69ECC3EF7A18120A750D719DD75DB9EF94AB5227601F87737186E848m7yBK" TargetMode="External"/><Relationship Id="rId36" Type="http://schemas.openxmlformats.org/officeDocument/2006/relationships/hyperlink" Target="consultantplus://offline/ref=1A2D3B73EDAEE5A029810CCF79B7FFE93061BBFD0B588C87F4559C83031D0A69ECC3EF7A18120A750D709ED45DB9EF94AB5227601F87737186E848m7yBK" TargetMode="External"/><Relationship Id="rId49" Type="http://schemas.openxmlformats.org/officeDocument/2006/relationships/hyperlink" Target="consultantplus://offline/ref=1A2D3B73EDAEE5A029810CCF79B7FFE93061BBFD0C538981FC5AC1890B44066BEBCCB06D1F5B06740D709DD457E6EA81BA0A28630098706D9AEA4A7Am6y6K" TargetMode="External"/><Relationship Id="rId10" Type="http://schemas.openxmlformats.org/officeDocument/2006/relationships/hyperlink" Target="consultantplus://offline/ref=1A2D3B73EDAEE5A029810CCF79B7FFE93061BBFD0B588C87F4559C83031D0A69ECC3EF7A18120A750D709DD05DB9EF94AB5227601F87737186E848m7yBK" TargetMode="External"/><Relationship Id="rId19" Type="http://schemas.openxmlformats.org/officeDocument/2006/relationships/hyperlink" Target="consultantplus://offline/ref=1A2D3B73EDAEE5A029810CCF79B7FFE93061BBFD0B548D82F8559C83031D0A69ECC3EF7A18120A750D719ED75DB9EF94AB5227601F87737186E848m7yBK" TargetMode="External"/><Relationship Id="rId31" Type="http://schemas.openxmlformats.org/officeDocument/2006/relationships/hyperlink" Target="consultantplus://offline/ref=1A2D3B73EDAEE5A029810CCF79B7FFE93061BBFD0C538981FC5AC1890B44066BEBCCB06D1F5B06740D709DD75EE6EA81BA0A28630098706D9AEA4A7Am6y6K" TargetMode="External"/><Relationship Id="rId44" Type="http://schemas.openxmlformats.org/officeDocument/2006/relationships/hyperlink" Target="consultantplus://offline/ref=1A2D3B73EDAEE5A029810CCF79B7FFE93061BBFD05538683FE559C83031D0A69ECC3EF7A18120A750D709EDF5DB9EF94AB5227601F87737186E848m7yBK" TargetMode="External"/><Relationship Id="rId4" Type="http://schemas.openxmlformats.org/officeDocument/2006/relationships/webSettings" Target="webSettings.xml"/><Relationship Id="rId9" Type="http://schemas.openxmlformats.org/officeDocument/2006/relationships/hyperlink" Target="consultantplus://offline/ref=1A2D3B73EDAEE5A029810CCF79B7FFE93061BBFD09528B84F5559C83031D0A69ECC3EF7A18120A750D709CD55DB9EF94AB5227601F87737186E848m7yBK" TargetMode="External"/><Relationship Id="rId14" Type="http://schemas.openxmlformats.org/officeDocument/2006/relationships/hyperlink" Target="consultantplus://offline/ref=1A2D3B73EDAEE5A029810CCF79B7FFE93061BBFD0C538981FC5AC1890B44066BEBCCB06D1F5B06740D709DD751E6EA81BA0A28630098706D9AEA4A7Am6y6K" TargetMode="External"/><Relationship Id="rId22" Type="http://schemas.openxmlformats.org/officeDocument/2006/relationships/hyperlink" Target="consultantplus://offline/ref=1A2D3B73EDAEE5A029810CCF79B7FFE93061BBFD0C518E86FC59C1890B44066BEBCCB06D1F5B06740D709CD153E6EA81BA0A28630098706D9AEA4A7Am6y6K" TargetMode="External"/><Relationship Id="rId27" Type="http://schemas.openxmlformats.org/officeDocument/2006/relationships/hyperlink" Target="consultantplus://offline/ref=1A2D3B73EDAEE5A0298112C26FDBA3E13269E6F30D5584D1A10AC7DE5414003EB98CEE345E1E15740F6E9FD754mEyEK" TargetMode="External"/><Relationship Id="rId30" Type="http://schemas.openxmlformats.org/officeDocument/2006/relationships/hyperlink" Target="consultantplus://offline/ref=1A2D3B73EDAEE5A029810CCF79B7FFE93061BBFD0B588C87F4559C83031D0A69ECC3EF7A18120A750D709CD35DB9EF94AB5227601F87737186E848m7yBK" TargetMode="External"/><Relationship Id="rId35" Type="http://schemas.openxmlformats.org/officeDocument/2006/relationships/hyperlink" Target="consultantplus://offline/ref=1A2D3B73EDAEE5A029810CCF79B7FFE93061BBFD0C538981FC5AC1890B44066BEBCCB06D1F5B06740D709DD655E6EA81BA0A28630098706D9AEA4A7Am6y6K" TargetMode="External"/><Relationship Id="rId43" Type="http://schemas.openxmlformats.org/officeDocument/2006/relationships/hyperlink" Target="consultantplus://offline/ref=1A2D3B73EDAEE5A029810CCF79B7FFE93061BBFD0C538981FC5AC1890B44066BEBCCB06D1F5B06740D709DD55EE6EA81BA0A28630098706D9AEA4A7Am6y6K" TargetMode="External"/><Relationship Id="rId48" Type="http://schemas.openxmlformats.org/officeDocument/2006/relationships/hyperlink" Target="consultantplus://offline/ref=1A2D3B73EDAEE5A029810CCF79B7FFE93061BBFD0C538981FC5AC1890B44066BEBCCB06D1F5B06740D709DD456E6EA81BA0A28630098706D9AEA4A7Am6y6K" TargetMode="External"/><Relationship Id="rId8" Type="http://schemas.openxmlformats.org/officeDocument/2006/relationships/hyperlink" Target="consultantplus://offline/ref=1A2D3B73EDAEE5A029810CCF79B7FFE93061BBFD08548D85FE559C83031D0A69ECC3EF7A18120A750D7094DE5DB9EF94AB5227601F87737186E848m7yBK"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4295</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2023-12-21T10:50:00Z</dcterms:created>
  <dcterms:modified xsi:type="dcterms:W3CDTF">2023-12-21T10:51:00Z</dcterms:modified>
</cp:coreProperties>
</file>